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D72410" w:rsidRPr="009E4BBD">
        <w:t>Specialist Study Performance 1</w:t>
      </w:r>
      <w:r w:rsidR="00D7077E">
        <w:t xml:space="preserve"> (Popular</w:t>
      </w:r>
      <w:r w:rsidR="001F1F69">
        <w:t>)</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D7077E" w:rsidP="00363490">
            <w:pPr>
              <w:jc w:val="both"/>
              <w:rPr>
                <w:rFonts w:cstheme="minorHAnsi"/>
              </w:rPr>
            </w:pPr>
            <w:r w:rsidRPr="009E4BBD">
              <w:rPr>
                <w:lang w:val="fr-FR"/>
              </w:rPr>
              <w:t>HBAMP</w:t>
            </w:r>
            <w:r>
              <w:rPr>
                <w:lang w:val="fr-FR"/>
              </w:rPr>
              <w:t>M</w:t>
            </w:r>
            <w:r w:rsidRPr="009E4BBD">
              <w:rPr>
                <w:lang w:val="fr-FR"/>
              </w:rPr>
              <w:t>001</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D72410">
              <w:rPr>
                <w:rFonts w:cstheme="minorHAnsi"/>
              </w:rPr>
              <w:t>4</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D72410" w:rsidP="0087463F">
            <w:pPr>
              <w:jc w:val="both"/>
              <w:rPr>
                <w:rFonts w:cstheme="minorHAnsi"/>
              </w:rPr>
            </w:pPr>
            <w:r>
              <w:rPr>
                <w:rFonts w:cstheme="minorHAnsi"/>
              </w:rPr>
              <w:t>3</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0B7079">
            <w:pPr>
              <w:rPr>
                <w:rFonts w:cstheme="minorHAnsi"/>
              </w:rPr>
            </w:pPr>
            <w:r>
              <w:rPr>
                <w:rFonts w:cstheme="minorHAnsi"/>
              </w:rPr>
              <w:t xml:space="preserve">BA (Hons) </w:t>
            </w:r>
            <w:r w:rsidR="00CD077D">
              <w:rPr>
                <w:rFonts w:cstheme="minorHAnsi"/>
              </w:rPr>
              <w:t xml:space="preserve">Music </w:t>
            </w:r>
            <w:r w:rsidR="00054B32">
              <w:rPr>
                <w:rFonts w:cstheme="minorHAnsi"/>
              </w:rPr>
              <w:t>(</w:t>
            </w:r>
            <w:r w:rsidR="00D7077E">
              <w:rPr>
                <w:rFonts w:cstheme="minorHAnsi"/>
              </w:rPr>
              <w:t>Popular</w:t>
            </w:r>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D7077E" w:rsidRPr="009E4BBD" w:rsidRDefault="00D7077E" w:rsidP="00D7077E">
      <w:pPr>
        <w:spacing w:after="0" w:line="240" w:lineRule="auto"/>
      </w:pPr>
      <w:r w:rsidRPr="009E4BBD">
        <w:t xml:space="preserve">Students will focus will on developing a collaborative approach between student and tutor to enable the development of fundamental skills and techniques, whilst allowing for the emergence of an individual musical voice. Specific instrumental skills covered will vary according to specialism and will include sight reading, improvisation, playing from memory, tone production, timing and feel, controlling nerves and accuracy. In addition, developing a productive practise and rehearsal regime will be an essential aspect of the module. </w:t>
      </w:r>
    </w:p>
    <w:p w:rsidR="00DE4459" w:rsidRDefault="00720288" w:rsidP="00E2230F">
      <w:pPr>
        <w:spacing w:after="0" w:line="240" w:lineRule="auto"/>
      </w:pPr>
      <w:r w:rsidRPr="009E4BBD">
        <w:t xml:space="preserve"> </w:t>
      </w:r>
    </w:p>
    <w:p w:rsidR="00E2230F" w:rsidRDefault="00E2230F" w:rsidP="00E2230F">
      <w:pPr>
        <w:spacing w:after="0" w:line="240" w:lineRule="auto"/>
      </w:pPr>
      <w:r w:rsidRPr="009E4BBD">
        <w:t>Students will have opportunities to work on deportment and basic stagecraft including entrances/exits, commanding the space, performance posture, moving within the stage, levels of address, and direct audience communication.</w:t>
      </w:r>
    </w:p>
    <w:p w:rsidR="00E2230F" w:rsidRPr="00801F7C" w:rsidRDefault="00E2230F" w:rsidP="00DE4459">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D72410" w:rsidRPr="009E4BBD" w:rsidRDefault="00D72410" w:rsidP="00D72410">
      <w:pPr>
        <w:spacing w:after="0" w:line="240" w:lineRule="auto"/>
        <w:rPr>
          <w:rFonts w:cstheme="minorHAnsi"/>
        </w:rPr>
      </w:pPr>
      <w:r w:rsidRPr="009E4BBD">
        <w:rPr>
          <w:rFonts w:cstheme="minorHAnsi"/>
        </w:rPr>
        <w:t>This module is designed to support students as part of the specialist study strand. Through one-to-one teaching opportunities, and the development of a rigorous practice regime, students will have opportunities to develop strong technique and musicianship that are needed for their instrumental and/or vocal development.</w:t>
      </w:r>
    </w:p>
    <w:p w:rsidR="00D72410" w:rsidRPr="009E4BBD" w:rsidRDefault="00D72410" w:rsidP="00D72410">
      <w:pPr>
        <w:spacing w:after="0" w:line="240" w:lineRule="auto"/>
        <w:rPr>
          <w:rFonts w:cstheme="minorHAnsi"/>
        </w:rPr>
      </w:pPr>
    </w:p>
    <w:p w:rsidR="00D72410" w:rsidRPr="009E4BBD" w:rsidRDefault="00D72410" w:rsidP="00D72410">
      <w:pPr>
        <w:spacing w:after="0" w:line="240" w:lineRule="auto"/>
        <w:rPr>
          <w:rFonts w:cstheme="minorHAnsi"/>
        </w:rPr>
      </w:pPr>
      <w:r w:rsidRPr="009E4BBD">
        <w:rPr>
          <w:rFonts w:cstheme="minorHAnsi"/>
        </w:rPr>
        <w:t>The module aims to:</w:t>
      </w:r>
    </w:p>
    <w:p w:rsidR="00D72410" w:rsidRPr="009E4BBD" w:rsidRDefault="00D72410" w:rsidP="00D72410">
      <w:pPr>
        <w:pStyle w:val="ListParagraph"/>
        <w:numPr>
          <w:ilvl w:val="0"/>
          <w:numId w:val="4"/>
        </w:numPr>
        <w:spacing w:after="0" w:line="240" w:lineRule="auto"/>
        <w:rPr>
          <w:rFonts w:cstheme="minorHAnsi"/>
        </w:rPr>
      </w:pPr>
      <w:r w:rsidRPr="009E4BBD">
        <w:rPr>
          <w:rFonts w:cstheme="minorHAnsi"/>
        </w:rPr>
        <w:t>Enable students to learn and develop the fundamentals of instrumental or vocal performance.</w:t>
      </w:r>
    </w:p>
    <w:p w:rsidR="00D72410" w:rsidRDefault="00D72410" w:rsidP="00D72410">
      <w:pPr>
        <w:pStyle w:val="ListParagraph"/>
        <w:numPr>
          <w:ilvl w:val="0"/>
          <w:numId w:val="4"/>
        </w:numPr>
        <w:spacing w:after="0" w:line="240" w:lineRule="auto"/>
        <w:rPr>
          <w:rFonts w:cstheme="minorHAnsi"/>
        </w:rPr>
      </w:pPr>
      <w:r w:rsidRPr="009E4BBD">
        <w:rPr>
          <w:rFonts w:cstheme="minorHAnsi"/>
        </w:rPr>
        <w:t>Develop existing skills in technique and musicianship.</w:t>
      </w:r>
    </w:p>
    <w:p w:rsidR="00D72410" w:rsidRPr="00DC6871" w:rsidRDefault="00D72410" w:rsidP="00D72410">
      <w:pPr>
        <w:pStyle w:val="ListParagraph"/>
        <w:numPr>
          <w:ilvl w:val="0"/>
          <w:numId w:val="4"/>
        </w:numPr>
        <w:spacing w:after="0" w:line="240" w:lineRule="auto"/>
        <w:rPr>
          <w:rFonts w:cstheme="minorHAnsi"/>
        </w:rPr>
      </w:pPr>
      <w:r w:rsidRPr="00DC6871">
        <w:rPr>
          <w:rFonts w:cstheme="minorHAnsi"/>
        </w:rPr>
        <w:t>Establish strong foundations on which to build their specialist performance skills.</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D72410" w:rsidP="00EE2A50">
      <w:pPr>
        <w:pStyle w:val="ListParagraph"/>
        <w:numPr>
          <w:ilvl w:val="0"/>
          <w:numId w:val="19"/>
        </w:numPr>
        <w:spacing w:after="0" w:line="240" w:lineRule="auto"/>
        <w:rPr>
          <w:rFonts w:cstheme="minorHAnsi"/>
        </w:rPr>
      </w:pPr>
      <w:r w:rsidRPr="009E4BBD">
        <w:rPr>
          <w:rFonts w:ascii="Calibri" w:eastAsia="Times New Roman" w:hAnsi="Calibri" w:cs="Times New Roman"/>
        </w:rPr>
        <w:t>Perform in a stylistically informed manner with appropriate repertoire skills.</w:t>
      </w:r>
      <w:r w:rsidR="000A58BE" w:rsidRPr="00EE2A50">
        <w:rPr>
          <w:rFonts w:cstheme="minorHAnsi"/>
        </w:rPr>
        <w:t xml:space="preserve"> </w:t>
      </w:r>
    </w:p>
    <w:p w:rsidR="008C6639" w:rsidRPr="008C6639" w:rsidRDefault="00D72410" w:rsidP="008C6639">
      <w:pPr>
        <w:pStyle w:val="ListParagraph"/>
        <w:numPr>
          <w:ilvl w:val="0"/>
          <w:numId w:val="19"/>
        </w:numPr>
        <w:spacing w:after="0" w:line="240" w:lineRule="auto"/>
        <w:rPr>
          <w:rFonts w:cstheme="minorHAnsi"/>
        </w:rPr>
      </w:pPr>
      <w:r w:rsidRPr="009E4BBD">
        <w:rPr>
          <w:rFonts w:ascii="Calibri" w:eastAsia="Times New Roman" w:hAnsi="Calibri" w:cs="Times New Roman"/>
        </w:rPr>
        <w:t>Perform with appropriate technical command of, and fluency on, their specialist study instrument/voice through the application of melody, harmony, rhythm and aural skills.</w:t>
      </w:r>
    </w:p>
    <w:p w:rsidR="002F2DE6" w:rsidRPr="008C6639" w:rsidRDefault="00D72410" w:rsidP="008C6639">
      <w:pPr>
        <w:pStyle w:val="ListParagraph"/>
        <w:numPr>
          <w:ilvl w:val="0"/>
          <w:numId w:val="19"/>
        </w:numPr>
        <w:spacing w:after="0" w:line="240" w:lineRule="auto"/>
        <w:rPr>
          <w:rFonts w:cstheme="minorHAnsi"/>
        </w:rPr>
      </w:pPr>
      <w:r w:rsidRPr="009E4BBD">
        <w:rPr>
          <w:rFonts w:ascii="Calibri" w:eastAsia="Times New Roman" w:hAnsi="Calibri" w:cs="Times New Roman"/>
        </w:rPr>
        <w:t>Perform with appropriate technical skills, including; sight reading (where appropriate) to the appropriate level in the specified genre, as well as performing from memory (where appropriate).</w:t>
      </w:r>
    </w:p>
    <w:p w:rsidR="00B8774D" w:rsidRPr="007062D8" w:rsidRDefault="00D72410" w:rsidP="000F4A3F">
      <w:pPr>
        <w:pStyle w:val="ListParagraph"/>
        <w:numPr>
          <w:ilvl w:val="0"/>
          <w:numId w:val="19"/>
        </w:numPr>
        <w:spacing w:after="0" w:line="240" w:lineRule="auto"/>
        <w:rPr>
          <w:rFonts w:cstheme="minorHAnsi"/>
        </w:rPr>
      </w:pPr>
      <w:r w:rsidRPr="009E4BBD">
        <w:rPr>
          <w:rFonts w:ascii="Calibri" w:eastAsia="Times New Roman" w:hAnsi="Calibri" w:cs="Times New Roman"/>
        </w:rPr>
        <w:t>Demonstrate effective programme planning.</w:t>
      </w:r>
    </w:p>
    <w:p w:rsidR="00313DE1" w:rsidRPr="007062D8" w:rsidRDefault="00313DE1"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E2230F" w:rsidRPr="009E4BBD" w:rsidRDefault="00E2230F" w:rsidP="00E2230F">
      <w:pPr>
        <w:spacing w:after="0" w:line="240" w:lineRule="auto"/>
      </w:pPr>
      <w:r w:rsidRPr="009E4BBD">
        <w:t xml:space="preserve">Teaching is by individual tutorial, with supporting group study ('Performance in Context'), allowing for student-centred learning. Students will work towards a performance demonstrating a range of skills appropriate to the chosen musical idiom.  </w:t>
      </w:r>
    </w:p>
    <w:p w:rsidR="00E2230F" w:rsidRPr="009E4BBD" w:rsidRDefault="00E2230F" w:rsidP="00E2230F">
      <w:pPr>
        <w:spacing w:after="0" w:line="240" w:lineRule="auto"/>
      </w:pPr>
    </w:p>
    <w:p w:rsidR="00E2230F" w:rsidRPr="009E4BBD" w:rsidRDefault="00E2230F" w:rsidP="00E2230F">
      <w:pPr>
        <w:spacing w:after="0" w:line="240" w:lineRule="auto"/>
      </w:pPr>
      <w:r w:rsidRPr="009E4BBD">
        <w:rPr>
          <w:b/>
        </w:rPr>
        <w:t xml:space="preserve">One to one tuition </w:t>
      </w:r>
      <w:r w:rsidRPr="009E4BBD">
        <w:t>facilitates a developmental process over two trimesters. It is designed to build upon existing skills in technique and musicianship in order to establish strong performance skills with the aim of developing expression, creativity and technique.</w:t>
      </w:r>
    </w:p>
    <w:p w:rsidR="00E2230F" w:rsidRPr="009E4BBD" w:rsidRDefault="00E2230F" w:rsidP="00E2230F">
      <w:pPr>
        <w:spacing w:after="0" w:line="240" w:lineRule="auto"/>
      </w:pPr>
    </w:p>
    <w:p w:rsidR="00E2230F" w:rsidRPr="009E4BBD" w:rsidRDefault="00E2230F" w:rsidP="00E2230F">
      <w:pPr>
        <w:spacing w:after="0" w:line="240" w:lineRule="auto"/>
      </w:pPr>
      <w:r w:rsidRPr="009E4BBD">
        <w:rPr>
          <w:b/>
        </w:rPr>
        <w:lastRenderedPageBreak/>
        <w:t>Performance in context</w:t>
      </w:r>
      <w:r w:rsidRPr="009E4BBD">
        <w:t xml:space="preserve"> </w:t>
      </w:r>
      <w:r w:rsidRPr="009E4BBD">
        <w:rPr>
          <w:b/>
        </w:rPr>
        <w:t>workshop</w:t>
      </w:r>
      <w:r w:rsidRPr="009E4BBD">
        <w:t>s are designed to support the student’s one-to-one activity and place their specialist study in the wider context of technical considerations, artistic expression and critical insight. This will inform their technical assessment.</w:t>
      </w:r>
    </w:p>
    <w:p w:rsidR="00E2230F" w:rsidRPr="009E4BBD" w:rsidRDefault="00E2230F" w:rsidP="00E2230F">
      <w:pPr>
        <w:spacing w:after="0" w:line="240" w:lineRule="auto"/>
      </w:pPr>
    </w:p>
    <w:p w:rsidR="00E2230F" w:rsidRDefault="00E2230F" w:rsidP="00E2230F">
      <w:pPr>
        <w:tabs>
          <w:tab w:val="left" w:pos="8955"/>
        </w:tabs>
        <w:spacing w:after="0" w:line="240" w:lineRule="auto"/>
      </w:pPr>
      <w:r w:rsidRPr="009E4BBD">
        <w:rPr>
          <w:b/>
        </w:rPr>
        <w:t>Masterclasses</w:t>
      </w:r>
      <w:r w:rsidRPr="009E4BBD">
        <w:t xml:space="preserve"> cover all pathway areas and they present the students with transferable, artistic, industry and professional insights. Students may attend scheduled masterclasses in any area to allow them to synthesise ideas that are presented through different genres and/or disciplines. Masterclasses are delivered by visiting professors and industry professionals.</w:t>
      </w:r>
    </w:p>
    <w:p w:rsidR="00143AF0" w:rsidRDefault="00143AF0" w:rsidP="00006FE7">
      <w:pPr>
        <w:tabs>
          <w:tab w:val="left" w:pos="8955"/>
        </w:tabs>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E2230F" w:rsidP="0087463F">
            <w:pPr>
              <w:jc w:val="both"/>
              <w:rPr>
                <w:rFonts w:cstheme="minorHAnsi"/>
                <w:b/>
              </w:rPr>
            </w:pPr>
            <w:r>
              <w:rPr>
                <w:rFonts w:cstheme="minorHAnsi"/>
              </w:rPr>
              <w:t>96</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E2230F" w:rsidP="0087463F">
            <w:pPr>
              <w:jc w:val="both"/>
              <w:rPr>
                <w:rFonts w:cstheme="minorHAnsi"/>
                <w:b/>
              </w:rPr>
            </w:pPr>
            <w:r>
              <w:rPr>
                <w:rFonts w:cstheme="minorHAnsi"/>
              </w:rPr>
              <w:t>204</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E2230F" w:rsidP="0087463F">
            <w:pPr>
              <w:jc w:val="both"/>
              <w:rPr>
                <w:rFonts w:cstheme="minorHAnsi"/>
                <w:b/>
              </w:rPr>
            </w:pPr>
            <w:r>
              <w:rPr>
                <w:rFonts w:cstheme="minorHAnsi"/>
              </w:rPr>
              <w:t>3</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E2230F" w:rsidRDefault="00E2230F" w:rsidP="00E2230F">
      <w:pPr>
        <w:spacing w:after="0" w:line="240" w:lineRule="auto"/>
      </w:pPr>
      <w:r w:rsidRPr="009E4BBD">
        <w:t xml:space="preserve">Students will receive regular formative assessment via both performing opportunities and their individual lessons. Within the </w:t>
      </w:r>
      <w:r>
        <w:t>individual tuition process</w:t>
      </w:r>
      <w:r w:rsidRPr="009E4BBD">
        <w:t xml:space="preserve"> students receive verbal feedback regarding their progress on a weekly basis as part of an on-going development process. This is the same for the performance i</w:t>
      </w:r>
      <w:r>
        <w:t xml:space="preserve">n context workshops </w:t>
      </w:r>
      <w:r w:rsidRPr="009E4BBD">
        <w:t>that are designed to be group focused therefore offering possibilities for peer feedback and tutor feedback.</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E2230F" w:rsidP="00801F7C">
            <w:r>
              <w:t>Technical Assessment</w:t>
            </w:r>
          </w:p>
        </w:tc>
        <w:tc>
          <w:tcPr>
            <w:tcW w:w="2570" w:type="dxa"/>
            <w:vAlign w:val="center"/>
          </w:tcPr>
          <w:p w:rsidR="00713854" w:rsidRPr="001C661C" w:rsidRDefault="00E2230F" w:rsidP="00292681">
            <w:pPr>
              <w:jc w:val="center"/>
              <w:rPr>
                <w:rFonts w:cstheme="minorHAnsi"/>
              </w:rPr>
            </w:pPr>
            <w:r>
              <w:rPr>
                <w:rFonts w:cstheme="minorHAnsi"/>
              </w:rPr>
              <w:t>20 minutes</w:t>
            </w:r>
          </w:p>
        </w:tc>
        <w:tc>
          <w:tcPr>
            <w:tcW w:w="2375" w:type="dxa"/>
            <w:vAlign w:val="center"/>
          </w:tcPr>
          <w:p w:rsidR="00713854" w:rsidRPr="001C661C" w:rsidRDefault="00E2230F" w:rsidP="00CB0A08">
            <w:pPr>
              <w:jc w:val="center"/>
              <w:rPr>
                <w:rFonts w:cstheme="minorHAnsi"/>
              </w:rPr>
            </w:pPr>
            <w:r>
              <w:rPr>
                <w:rFonts w:cstheme="minorHAnsi"/>
              </w:rPr>
              <w:t>25%</w:t>
            </w:r>
          </w:p>
        </w:tc>
        <w:tc>
          <w:tcPr>
            <w:tcW w:w="2514" w:type="dxa"/>
            <w:vAlign w:val="center"/>
          </w:tcPr>
          <w:p w:rsidR="00713854" w:rsidRPr="001C661C" w:rsidRDefault="00E2230F" w:rsidP="00713854">
            <w:pPr>
              <w:jc w:val="center"/>
              <w:rPr>
                <w:rFonts w:cstheme="minorHAnsi"/>
              </w:rPr>
            </w:pPr>
            <w:r>
              <w:rPr>
                <w:rFonts w:cstheme="minorHAnsi"/>
              </w:rPr>
              <w:t>2, 3</w:t>
            </w:r>
          </w:p>
        </w:tc>
      </w:tr>
      <w:tr w:rsidR="00E2230F" w:rsidRPr="001C661C" w:rsidTr="00973F76">
        <w:tc>
          <w:tcPr>
            <w:tcW w:w="2997" w:type="dxa"/>
            <w:vAlign w:val="center"/>
          </w:tcPr>
          <w:p w:rsidR="00E2230F" w:rsidRDefault="00E2230F" w:rsidP="00801F7C">
            <w:r>
              <w:t>Performance*</w:t>
            </w:r>
          </w:p>
        </w:tc>
        <w:tc>
          <w:tcPr>
            <w:tcW w:w="2570" w:type="dxa"/>
            <w:vAlign w:val="center"/>
          </w:tcPr>
          <w:p w:rsidR="00E2230F" w:rsidRDefault="00E2230F" w:rsidP="00292681">
            <w:pPr>
              <w:jc w:val="center"/>
              <w:rPr>
                <w:rFonts w:cstheme="minorHAnsi"/>
              </w:rPr>
            </w:pPr>
            <w:r>
              <w:rPr>
                <w:rFonts w:cstheme="minorHAnsi"/>
              </w:rPr>
              <w:t>20 minutes</w:t>
            </w:r>
          </w:p>
        </w:tc>
        <w:tc>
          <w:tcPr>
            <w:tcW w:w="2375" w:type="dxa"/>
            <w:vAlign w:val="center"/>
          </w:tcPr>
          <w:p w:rsidR="00E2230F" w:rsidRDefault="00E2230F" w:rsidP="00CB0A08">
            <w:pPr>
              <w:jc w:val="center"/>
              <w:rPr>
                <w:rFonts w:cstheme="minorHAnsi"/>
              </w:rPr>
            </w:pPr>
            <w:r>
              <w:rPr>
                <w:rFonts w:cstheme="minorHAnsi"/>
              </w:rPr>
              <w:t>75%</w:t>
            </w:r>
          </w:p>
        </w:tc>
        <w:tc>
          <w:tcPr>
            <w:tcW w:w="2514" w:type="dxa"/>
            <w:vAlign w:val="center"/>
          </w:tcPr>
          <w:p w:rsidR="00E2230F" w:rsidRDefault="00E2230F" w:rsidP="00713854">
            <w:pPr>
              <w:jc w:val="center"/>
              <w:rPr>
                <w:rFonts w:cstheme="minorHAnsi"/>
              </w:rPr>
            </w:pPr>
            <w:r>
              <w:rPr>
                <w:rFonts w:cstheme="minorHAnsi"/>
              </w:rPr>
              <w:t>1, 2, 3, 4</w:t>
            </w:r>
          </w:p>
        </w:tc>
      </w:tr>
    </w:tbl>
    <w:p w:rsidR="00E2230F" w:rsidRPr="00E2230F" w:rsidRDefault="00E2230F" w:rsidP="00E2230F">
      <w:pPr>
        <w:spacing w:after="0" w:line="240" w:lineRule="auto"/>
        <w:rPr>
          <w:rFonts w:cstheme="minorHAnsi"/>
          <w:b/>
          <w:sz w:val="20"/>
        </w:rPr>
      </w:pPr>
      <w:r w:rsidRPr="00E2230F">
        <w:rPr>
          <w:rFonts w:cstheme="minorHAnsi"/>
          <w:b/>
          <w:sz w:val="20"/>
        </w:rPr>
        <w:t>*</w:t>
      </w:r>
      <w:r w:rsidRPr="00E2230F">
        <w:rPr>
          <w:sz w:val="20"/>
        </w:rPr>
        <w:t>It is acknowledged that there are different professional conventions and that performance programme documents may be produced. These are not assessed.</w:t>
      </w:r>
    </w:p>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E2230F" w:rsidRPr="001C661C" w:rsidTr="00973F76">
        <w:tc>
          <w:tcPr>
            <w:tcW w:w="2997" w:type="dxa"/>
            <w:vAlign w:val="center"/>
          </w:tcPr>
          <w:p w:rsidR="00E2230F" w:rsidRDefault="00E2230F" w:rsidP="00E2230F">
            <w:r>
              <w:t>Technical Assessment</w:t>
            </w:r>
          </w:p>
        </w:tc>
        <w:tc>
          <w:tcPr>
            <w:tcW w:w="2570" w:type="dxa"/>
            <w:vAlign w:val="center"/>
          </w:tcPr>
          <w:p w:rsidR="00E2230F" w:rsidRPr="001C661C" w:rsidRDefault="00E2230F" w:rsidP="00E2230F">
            <w:pPr>
              <w:jc w:val="center"/>
              <w:rPr>
                <w:rFonts w:cstheme="minorHAnsi"/>
              </w:rPr>
            </w:pPr>
            <w:r>
              <w:rPr>
                <w:rFonts w:cstheme="minorHAnsi"/>
              </w:rPr>
              <w:t>20 minutes</w:t>
            </w:r>
          </w:p>
        </w:tc>
        <w:tc>
          <w:tcPr>
            <w:tcW w:w="2375" w:type="dxa"/>
            <w:vAlign w:val="center"/>
          </w:tcPr>
          <w:p w:rsidR="00E2230F" w:rsidRPr="001C661C" w:rsidRDefault="00E2230F" w:rsidP="00E2230F">
            <w:pPr>
              <w:jc w:val="center"/>
              <w:rPr>
                <w:rFonts w:cstheme="minorHAnsi"/>
              </w:rPr>
            </w:pPr>
            <w:r>
              <w:rPr>
                <w:rFonts w:cstheme="minorHAnsi"/>
              </w:rPr>
              <w:t>25%</w:t>
            </w:r>
          </w:p>
        </w:tc>
        <w:tc>
          <w:tcPr>
            <w:tcW w:w="2514" w:type="dxa"/>
            <w:vAlign w:val="center"/>
          </w:tcPr>
          <w:p w:rsidR="00E2230F" w:rsidRPr="001C661C" w:rsidRDefault="00E2230F" w:rsidP="00E2230F">
            <w:pPr>
              <w:jc w:val="center"/>
              <w:rPr>
                <w:rFonts w:cstheme="minorHAnsi"/>
              </w:rPr>
            </w:pPr>
            <w:r>
              <w:rPr>
                <w:rFonts w:cstheme="minorHAnsi"/>
              </w:rPr>
              <w:t>2, 3</w:t>
            </w:r>
          </w:p>
        </w:tc>
      </w:tr>
      <w:tr w:rsidR="00E2230F" w:rsidRPr="001C661C" w:rsidTr="00973F76">
        <w:tc>
          <w:tcPr>
            <w:tcW w:w="2997" w:type="dxa"/>
            <w:vAlign w:val="center"/>
          </w:tcPr>
          <w:p w:rsidR="00E2230F" w:rsidRDefault="00E2230F" w:rsidP="00E2230F">
            <w:r>
              <w:t>Performance*</w:t>
            </w:r>
          </w:p>
        </w:tc>
        <w:tc>
          <w:tcPr>
            <w:tcW w:w="2570" w:type="dxa"/>
            <w:vAlign w:val="center"/>
          </w:tcPr>
          <w:p w:rsidR="00E2230F" w:rsidRDefault="00E2230F" w:rsidP="00E2230F">
            <w:pPr>
              <w:jc w:val="center"/>
              <w:rPr>
                <w:rFonts w:cstheme="minorHAnsi"/>
              </w:rPr>
            </w:pPr>
            <w:r>
              <w:rPr>
                <w:rFonts w:cstheme="minorHAnsi"/>
              </w:rPr>
              <w:t>20 minutes</w:t>
            </w:r>
          </w:p>
        </w:tc>
        <w:tc>
          <w:tcPr>
            <w:tcW w:w="2375" w:type="dxa"/>
            <w:vAlign w:val="center"/>
          </w:tcPr>
          <w:p w:rsidR="00E2230F" w:rsidRDefault="00E2230F" w:rsidP="00E2230F">
            <w:pPr>
              <w:jc w:val="center"/>
              <w:rPr>
                <w:rFonts w:cstheme="minorHAnsi"/>
              </w:rPr>
            </w:pPr>
            <w:r>
              <w:rPr>
                <w:rFonts w:cstheme="minorHAnsi"/>
              </w:rPr>
              <w:t>75%</w:t>
            </w:r>
          </w:p>
        </w:tc>
        <w:tc>
          <w:tcPr>
            <w:tcW w:w="2514" w:type="dxa"/>
            <w:vAlign w:val="center"/>
          </w:tcPr>
          <w:p w:rsidR="00E2230F" w:rsidRDefault="00E2230F" w:rsidP="00E2230F">
            <w:pPr>
              <w:jc w:val="center"/>
              <w:rPr>
                <w:rFonts w:cstheme="minorHAnsi"/>
              </w:rPr>
            </w:pPr>
            <w:r>
              <w:rPr>
                <w:rFonts w:cstheme="minorHAnsi"/>
              </w:rPr>
              <w:t>1, 2, 3, 4</w:t>
            </w:r>
          </w:p>
        </w:tc>
      </w:tr>
    </w:tbl>
    <w:p w:rsidR="00801F7C" w:rsidRPr="00E2230F" w:rsidRDefault="00E2230F" w:rsidP="00E2230F">
      <w:pPr>
        <w:spacing w:after="0" w:line="240" w:lineRule="auto"/>
        <w:rPr>
          <w:rFonts w:cstheme="minorHAnsi"/>
          <w:b/>
          <w:sz w:val="20"/>
        </w:rPr>
      </w:pPr>
      <w:r w:rsidRPr="00E2230F">
        <w:rPr>
          <w:rFonts w:cstheme="minorHAnsi"/>
          <w:b/>
          <w:sz w:val="20"/>
        </w:rPr>
        <w:t>*</w:t>
      </w:r>
      <w:r w:rsidRPr="00E2230F">
        <w:rPr>
          <w:sz w:val="20"/>
        </w:rPr>
        <w:t>It is acknowledged that there are different professional conventions and that performance programme documents may be produced. These are not assessed.</w:t>
      </w:r>
    </w:p>
    <w:p w:rsidR="00E2230F" w:rsidRDefault="00E2230F"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E2230F" w:rsidRDefault="00E2230F" w:rsidP="00E2230F">
      <w:pPr>
        <w:tabs>
          <w:tab w:val="left" w:pos="6750"/>
        </w:tabs>
        <w:spacing w:after="0" w:line="240" w:lineRule="auto"/>
      </w:pPr>
      <w:r w:rsidRPr="009E4BBD">
        <w:t>Indicative repertoire per instrument will be provided by appropriate tutor.</w:t>
      </w:r>
    </w:p>
    <w:p w:rsidR="008C6639" w:rsidRPr="005A0D74" w:rsidRDefault="008C6639" w:rsidP="00006FE7">
      <w:pPr>
        <w:tabs>
          <w:tab w:val="left" w:pos="6750"/>
        </w:tabs>
        <w:spacing w:after="0" w:line="240" w:lineRule="auto"/>
      </w:pPr>
    </w:p>
    <w:sectPr w:rsidR="008C6639" w:rsidRPr="005A0D74" w:rsidSect="001C661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AD" w:rsidRDefault="00696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rsidP="006967AD">
    <w:pPr>
      <w:pStyle w:val="Footer"/>
      <w:tabs>
        <w:tab w:val="left" w:pos="9456"/>
      </w:tabs>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 xml:space="preserve">(2016+) Version </w:t>
    </w:r>
    <w:r w:rsidR="001C661C" w:rsidRPr="00B20B91">
      <w:rPr>
        <w:sz w:val="16"/>
        <w:szCs w:val="16"/>
      </w:rPr>
      <w:t>1</w:t>
    </w:r>
    <w:r w:rsidR="006967AD">
      <w:rPr>
        <w:sz w:val="16"/>
        <w:szCs w:val="16"/>
      </w:rPr>
      <w:t>.3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AD" w:rsidRDefault="00696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AD" w:rsidRDefault="00696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6967AD">
    <w:pPr>
      <w:pStyle w:val="Header"/>
    </w:pPr>
    <w:r>
      <w:rPr>
        <w:noProof/>
        <w:lang w:eastAsia="en-GB"/>
      </w:rPr>
      <w:drawing>
        <wp:anchor distT="0" distB="0" distL="114300" distR="114300" simplePos="0" relativeHeight="251662336" behindDoc="1" locked="0" layoutInCell="1" allowOverlap="1" wp14:anchorId="30CB51C4" wp14:editId="030CA9B8">
          <wp:simplePos x="0" y="0"/>
          <wp:positionH relativeFrom="column">
            <wp:posOffset>4411980</wp:posOffset>
          </wp:positionH>
          <wp:positionV relativeFrom="paragraph">
            <wp:posOffset>-454660</wp:posOffset>
          </wp:positionV>
          <wp:extent cx="2531225" cy="1521229"/>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531225" cy="1521229"/>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AD" w:rsidRDefault="00696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AF3E1F"/>
    <w:multiLevelType w:val="hybridMultilevel"/>
    <w:tmpl w:val="36A26822"/>
    <w:lvl w:ilvl="0" w:tplc="10C8503A">
      <w:start w:val="2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1"/>
  </w:num>
  <w:num w:numId="4">
    <w:abstractNumId w:val="5"/>
  </w:num>
  <w:num w:numId="5">
    <w:abstractNumId w:val="24"/>
  </w:num>
  <w:num w:numId="6">
    <w:abstractNumId w:val="19"/>
  </w:num>
  <w:num w:numId="7">
    <w:abstractNumId w:val="35"/>
  </w:num>
  <w:num w:numId="8">
    <w:abstractNumId w:val="32"/>
  </w:num>
  <w:num w:numId="9">
    <w:abstractNumId w:val="39"/>
  </w:num>
  <w:num w:numId="10">
    <w:abstractNumId w:val="28"/>
  </w:num>
  <w:num w:numId="11">
    <w:abstractNumId w:val="34"/>
  </w:num>
  <w:num w:numId="12">
    <w:abstractNumId w:val="3"/>
  </w:num>
  <w:num w:numId="13">
    <w:abstractNumId w:val="20"/>
  </w:num>
  <w:num w:numId="14">
    <w:abstractNumId w:val="8"/>
  </w:num>
  <w:num w:numId="15">
    <w:abstractNumId w:val="27"/>
  </w:num>
  <w:num w:numId="16">
    <w:abstractNumId w:val="6"/>
  </w:num>
  <w:num w:numId="17">
    <w:abstractNumId w:val="15"/>
  </w:num>
  <w:num w:numId="18">
    <w:abstractNumId w:val="1"/>
  </w:num>
  <w:num w:numId="19">
    <w:abstractNumId w:val="18"/>
  </w:num>
  <w:num w:numId="20">
    <w:abstractNumId w:val="2"/>
  </w:num>
  <w:num w:numId="21">
    <w:abstractNumId w:val="17"/>
  </w:num>
  <w:num w:numId="22">
    <w:abstractNumId w:val="22"/>
  </w:num>
  <w:num w:numId="23">
    <w:abstractNumId w:val="16"/>
  </w:num>
  <w:num w:numId="24">
    <w:abstractNumId w:val="10"/>
  </w:num>
  <w:num w:numId="25">
    <w:abstractNumId w:val="7"/>
  </w:num>
  <w:num w:numId="26">
    <w:abstractNumId w:val="38"/>
  </w:num>
  <w:num w:numId="27">
    <w:abstractNumId w:val="30"/>
  </w:num>
  <w:num w:numId="28">
    <w:abstractNumId w:val="12"/>
  </w:num>
  <w:num w:numId="29">
    <w:abstractNumId w:val="31"/>
  </w:num>
  <w:num w:numId="30">
    <w:abstractNumId w:val="25"/>
  </w:num>
  <w:num w:numId="31">
    <w:abstractNumId w:val="26"/>
  </w:num>
  <w:num w:numId="32">
    <w:abstractNumId w:val="14"/>
  </w:num>
  <w:num w:numId="33">
    <w:abstractNumId w:val="36"/>
  </w:num>
  <w:num w:numId="34">
    <w:abstractNumId w:val="9"/>
  </w:num>
  <w:num w:numId="35">
    <w:abstractNumId w:val="13"/>
  </w:num>
  <w:num w:numId="36">
    <w:abstractNumId w:val="29"/>
  </w:num>
  <w:num w:numId="37">
    <w:abstractNumId w:val="23"/>
  </w:num>
  <w:num w:numId="38">
    <w:abstractNumId w:val="0"/>
  </w:num>
  <w:num w:numId="39">
    <w:abstractNumId w:val="3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6FE7"/>
    <w:rsid w:val="00053E97"/>
    <w:rsid w:val="00054B32"/>
    <w:rsid w:val="000A4BD5"/>
    <w:rsid w:val="000A58BE"/>
    <w:rsid w:val="000A5D80"/>
    <w:rsid w:val="000B2598"/>
    <w:rsid w:val="000B7079"/>
    <w:rsid w:val="000D1E46"/>
    <w:rsid w:val="000F62D3"/>
    <w:rsid w:val="0010053C"/>
    <w:rsid w:val="00143AF0"/>
    <w:rsid w:val="001C661C"/>
    <w:rsid w:val="001F19AB"/>
    <w:rsid w:val="001F1F69"/>
    <w:rsid w:val="00225B35"/>
    <w:rsid w:val="002421F7"/>
    <w:rsid w:val="00286D45"/>
    <w:rsid w:val="00292681"/>
    <w:rsid w:val="002F2DE6"/>
    <w:rsid w:val="00313DE1"/>
    <w:rsid w:val="003610C0"/>
    <w:rsid w:val="00363490"/>
    <w:rsid w:val="003663DD"/>
    <w:rsid w:val="00366821"/>
    <w:rsid w:val="003A7418"/>
    <w:rsid w:val="003F31CF"/>
    <w:rsid w:val="004222B4"/>
    <w:rsid w:val="00425F09"/>
    <w:rsid w:val="00436D1C"/>
    <w:rsid w:val="00460004"/>
    <w:rsid w:val="004A247D"/>
    <w:rsid w:val="004A73FB"/>
    <w:rsid w:val="004A74D4"/>
    <w:rsid w:val="004E0C2C"/>
    <w:rsid w:val="004F4A6B"/>
    <w:rsid w:val="00534D47"/>
    <w:rsid w:val="00545359"/>
    <w:rsid w:val="005549D5"/>
    <w:rsid w:val="005A0D74"/>
    <w:rsid w:val="005B5971"/>
    <w:rsid w:val="006118F9"/>
    <w:rsid w:val="00623815"/>
    <w:rsid w:val="00664648"/>
    <w:rsid w:val="006943D9"/>
    <w:rsid w:val="006967AD"/>
    <w:rsid w:val="007062D8"/>
    <w:rsid w:val="00713854"/>
    <w:rsid w:val="00720288"/>
    <w:rsid w:val="007F1B4A"/>
    <w:rsid w:val="00801F7C"/>
    <w:rsid w:val="0087463F"/>
    <w:rsid w:val="008863C7"/>
    <w:rsid w:val="00896703"/>
    <w:rsid w:val="008A2ACE"/>
    <w:rsid w:val="008B0F58"/>
    <w:rsid w:val="008C6639"/>
    <w:rsid w:val="008D5C2A"/>
    <w:rsid w:val="00940BAB"/>
    <w:rsid w:val="00966B12"/>
    <w:rsid w:val="00973F76"/>
    <w:rsid w:val="009C0037"/>
    <w:rsid w:val="00A12CD1"/>
    <w:rsid w:val="00A269B4"/>
    <w:rsid w:val="00A47C7E"/>
    <w:rsid w:val="00AA1235"/>
    <w:rsid w:val="00B20B91"/>
    <w:rsid w:val="00B43F28"/>
    <w:rsid w:val="00B53773"/>
    <w:rsid w:val="00B8774D"/>
    <w:rsid w:val="00C07387"/>
    <w:rsid w:val="00C22386"/>
    <w:rsid w:val="00C3533F"/>
    <w:rsid w:val="00C63599"/>
    <w:rsid w:val="00C90D93"/>
    <w:rsid w:val="00CB0A08"/>
    <w:rsid w:val="00CB7E92"/>
    <w:rsid w:val="00CD077D"/>
    <w:rsid w:val="00CE0279"/>
    <w:rsid w:val="00D016E2"/>
    <w:rsid w:val="00D35C71"/>
    <w:rsid w:val="00D40518"/>
    <w:rsid w:val="00D43F6A"/>
    <w:rsid w:val="00D7077E"/>
    <w:rsid w:val="00D72410"/>
    <w:rsid w:val="00D82C9D"/>
    <w:rsid w:val="00D97C8C"/>
    <w:rsid w:val="00DA29B6"/>
    <w:rsid w:val="00DD43C8"/>
    <w:rsid w:val="00DE00C0"/>
    <w:rsid w:val="00DE4459"/>
    <w:rsid w:val="00E20379"/>
    <w:rsid w:val="00E2230F"/>
    <w:rsid w:val="00EA2F19"/>
    <w:rsid w:val="00ED5540"/>
    <w:rsid w:val="00EE2A50"/>
    <w:rsid w:val="00EE34BE"/>
    <w:rsid w:val="00EF5DBA"/>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A2C2523"/>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Specialist Study Performance 1 (Popular)</vt:lpstr>
    </vt:vector>
  </TitlesOfParts>
  <Company>Leeds College Of Music</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Study Performance 1 (Popular)</dc:title>
  <dc:creator>LCoM User</dc:creator>
  <cp:lastModifiedBy>Stephenson, Caroline</cp:lastModifiedBy>
  <cp:revision>2</cp:revision>
  <cp:lastPrinted>2019-02-19T11:58:00Z</cp:lastPrinted>
  <dcterms:created xsi:type="dcterms:W3CDTF">2021-04-29T12:00:00Z</dcterms:created>
  <dcterms:modified xsi:type="dcterms:W3CDTF">2021-04-29T12:00:00Z</dcterms:modified>
</cp:coreProperties>
</file>