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534D47" w:rsidRDefault="006943D9" w:rsidP="0087463F">
      <w:pPr>
        <w:spacing w:after="0" w:line="240" w:lineRule="auto"/>
        <w:jc w:val="both"/>
      </w:pPr>
      <w:r w:rsidRPr="001C661C">
        <w:rPr>
          <w:rFonts w:cstheme="minorHAnsi"/>
          <w:b/>
        </w:rPr>
        <w:t xml:space="preserve">Module Title: </w:t>
      </w:r>
      <w:r w:rsidR="007769F7">
        <w:t xml:space="preserve">Contextual Studies 2: </w:t>
      </w:r>
      <w:r w:rsidR="00F246DD">
        <w:t>Musical Direction</w:t>
      </w:r>
    </w:p>
    <w:p w:rsidR="007769F7" w:rsidRPr="001C661C" w:rsidRDefault="007769F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F246DD" w:rsidP="007769F7">
            <w:pPr>
              <w:jc w:val="both"/>
              <w:rPr>
                <w:rFonts w:cstheme="minorHAnsi"/>
              </w:rPr>
            </w:pPr>
            <w:r>
              <w:rPr>
                <w:lang w:val="fr-FR"/>
              </w:rPr>
              <w:t>HBASHR002</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6D0B63" w:rsidP="0087463F">
            <w:pPr>
              <w:jc w:val="both"/>
              <w:rPr>
                <w:rFonts w:cstheme="minorHAnsi"/>
              </w:rPr>
            </w:pPr>
            <w:r>
              <w:rPr>
                <w:rFonts w:cstheme="minorHAnsi"/>
              </w:rPr>
              <w:t>Level 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6D0B63"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7769F7" w:rsidP="007769F7">
            <w:pPr>
              <w:jc w:val="both"/>
              <w:rPr>
                <w:rFonts w:cstheme="minorHAnsi"/>
              </w:rPr>
            </w:pPr>
            <w:r>
              <w:rPr>
                <w:rFonts w:cstheme="minorHAnsi"/>
              </w:rPr>
              <w:t>Optional</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F246DD">
            <w:pPr>
              <w:rPr>
                <w:rFonts w:cstheme="minorHAnsi"/>
              </w:rPr>
            </w:pPr>
            <w:r>
              <w:rPr>
                <w:rFonts w:cstheme="minorHAnsi"/>
              </w:rPr>
              <w:t xml:space="preserve">BA (Hons) </w:t>
            </w:r>
            <w:r w:rsidR="00000FBC">
              <w:rPr>
                <w:rFonts w:cstheme="minorHAnsi"/>
              </w:rPr>
              <w:t>Music</w:t>
            </w:r>
            <w:r w:rsidR="00166854">
              <w:rPr>
                <w:rFonts w:cstheme="minorHAnsi"/>
              </w:rPr>
              <w:t xml:space="preserve"> </w:t>
            </w:r>
            <w:r w:rsidR="00000FBC">
              <w:rPr>
                <w:rFonts w:cstheme="minorHAnsi"/>
              </w:rPr>
              <w:t>(</w:t>
            </w:r>
            <w:r w:rsidR="007769F7">
              <w:rPr>
                <w:rFonts w:cstheme="minorHAnsi"/>
              </w:rPr>
              <w:t>Classical</w:t>
            </w:r>
            <w:r w:rsidR="00EE2A50">
              <w:rPr>
                <w:rFonts w:cstheme="minorHAnsi"/>
              </w:rPr>
              <w:t>)</w:t>
            </w:r>
            <w:r w:rsidR="007769F7">
              <w:rPr>
                <w:rFonts w:cstheme="minorHAnsi"/>
              </w:rPr>
              <w:t xml:space="preserve"> (Film</w:t>
            </w:r>
            <w:r w:rsidR="0024777D">
              <w:rPr>
                <w:rFonts w:cstheme="minorHAnsi"/>
              </w:rPr>
              <w:t xml:space="preserve"> Music) (Folk) (Jazz) (Popular)</w:t>
            </w:r>
            <w:r w:rsidR="00195A65">
              <w:rPr>
                <w:rFonts w:cstheme="minorHAnsi"/>
              </w:rPr>
              <w:t xml:space="preserve"> (Production)</w:t>
            </w:r>
            <w:r w:rsidR="0024777D">
              <w:rPr>
                <w:rFonts w:cstheme="minorHAnsi"/>
              </w:rPr>
              <w:t xml:space="preserve"> </w:t>
            </w:r>
            <w:r w:rsidR="007769F7">
              <w:rPr>
                <w:rFonts w:cstheme="minorHAnsi"/>
              </w:rPr>
              <w:t>(</w:t>
            </w:r>
            <w:proofErr w:type="spellStart"/>
            <w:r w:rsidR="007769F7">
              <w:rPr>
                <w:rFonts w:cstheme="minorHAnsi"/>
              </w:rPr>
              <w:t>Songwriting</w:t>
            </w:r>
            <w:proofErr w:type="spellEnd"/>
            <w:r w:rsidR="007769F7">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F246DD" w:rsidRDefault="00F246DD" w:rsidP="00F246DD">
      <w:pPr>
        <w:pStyle w:val="NoSpacing"/>
      </w:pPr>
      <w:r>
        <w:t xml:space="preserve">Focusing on a wide range of composers, students will be introduced to a contrasting selection of artists from varying disciplines. Sessions will focus on the technical and creative process.  </w:t>
      </w:r>
    </w:p>
    <w:p w:rsidR="00F246DD" w:rsidRDefault="00F246DD" w:rsidP="00F246DD">
      <w:pPr>
        <w:pStyle w:val="NoSpacing"/>
      </w:pPr>
    </w:p>
    <w:p w:rsidR="00F246DD" w:rsidRDefault="00F246DD" w:rsidP="00F246DD">
      <w:pPr>
        <w:pStyle w:val="NoSpacing"/>
      </w:pPr>
      <w:r>
        <w:t xml:space="preserve">Students will address techniques such as: </w:t>
      </w:r>
    </w:p>
    <w:p w:rsidR="00F246DD" w:rsidRDefault="00F246DD" w:rsidP="00F246DD">
      <w:pPr>
        <w:pStyle w:val="NoSpacing"/>
        <w:numPr>
          <w:ilvl w:val="0"/>
          <w:numId w:val="28"/>
        </w:numPr>
      </w:pPr>
      <w:r>
        <w:t>Rehearsal strategies</w:t>
      </w:r>
    </w:p>
    <w:p w:rsidR="00F246DD" w:rsidRDefault="00F246DD" w:rsidP="00F246DD">
      <w:pPr>
        <w:pStyle w:val="NoSpacing"/>
        <w:numPr>
          <w:ilvl w:val="0"/>
          <w:numId w:val="28"/>
        </w:numPr>
      </w:pPr>
      <w:r>
        <w:t>Tempo</w:t>
      </w:r>
    </w:p>
    <w:p w:rsidR="00F246DD" w:rsidRDefault="00F246DD" w:rsidP="00F246DD">
      <w:pPr>
        <w:pStyle w:val="NoSpacing"/>
        <w:numPr>
          <w:ilvl w:val="0"/>
          <w:numId w:val="28"/>
        </w:numPr>
      </w:pPr>
      <w:r>
        <w:t>Preparation of a score</w:t>
      </w:r>
    </w:p>
    <w:p w:rsidR="00F246DD" w:rsidRDefault="00F246DD" w:rsidP="00F246DD">
      <w:pPr>
        <w:pStyle w:val="NoSpacing"/>
        <w:numPr>
          <w:ilvl w:val="0"/>
          <w:numId w:val="28"/>
        </w:numPr>
      </w:pPr>
      <w:r>
        <w:t>Leadership skills</w:t>
      </w:r>
    </w:p>
    <w:p w:rsidR="00F246DD" w:rsidRDefault="00F246DD" w:rsidP="00F246DD">
      <w:pPr>
        <w:pStyle w:val="NoSpacing"/>
        <w:numPr>
          <w:ilvl w:val="0"/>
          <w:numId w:val="28"/>
        </w:numPr>
      </w:pPr>
      <w:r>
        <w:t>Conducting technique</w:t>
      </w:r>
    </w:p>
    <w:p w:rsidR="00F246DD" w:rsidRDefault="00F246DD" w:rsidP="00F246DD">
      <w:pPr>
        <w:pStyle w:val="NoSpacing"/>
        <w:numPr>
          <w:ilvl w:val="0"/>
          <w:numId w:val="28"/>
        </w:numPr>
      </w:pPr>
      <w:r>
        <w:t>Conducting complex/asymmetric metres and polyrhythmic forms</w:t>
      </w:r>
    </w:p>
    <w:p w:rsidR="00F246DD" w:rsidRDefault="00F246DD" w:rsidP="00F246DD">
      <w:pPr>
        <w:pStyle w:val="NoSpacing"/>
        <w:numPr>
          <w:ilvl w:val="0"/>
          <w:numId w:val="28"/>
        </w:numPr>
      </w:pPr>
      <w:r>
        <w:t>Negotiating changes of metre and metric modulations</w:t>
      </w:r>
    </w:p>
    <w:p w:rsidR="00F246DD" w:rsidRDefault="00F246DD" w:rsidP="00F246DD">
      <w:pPr>
        <w:pStyle w:val="NoSpacing"/>
        <w:numPr>
          <w:ilvl w:val="0"/>
          <w:numId w:val="28"/>
        </w:numPr>
      </w:pPr>
      <w:r>
        <w:t xml:space="preserve">Conducting music which has freer elements such as rubato, indeterminacy, </w:t>
      </w:r>
      <w:proofErr w:type="spellStart"/>
      <w:r>
        <w:t>aleatoricism</w:t>
      </w:r>
      <w:proofErr w:type="spellEnd"/>
      <w:r>
        <w:t xml:space="preserve"> and free              improvisation</w:t>
      </w:r>
    </w:p>
    <w:p w:rsidR="00F246DD" w:rsidRDefault="00F246DD" w:rsidP="00F246DD">
      <w:pPr>
        <w:pStyle w:val="NoSpacing"/>
        <w:numPr>
          <w:ilvl w:val="0"/>
          <w:numId w:val="28"/>
        </w:numPr>
      </w:pPr>
      <w:r>
        <w:t>Understanding the use of complex musical textures</w:t>
      </w:r>
    </w:p>
    <w:p w:rsidR="00F246DD" w:rsidRDefault="00F246DD" w:rsidP="00F246DD">
      <w:pPr>
        <w:pStyle w:val="NoSpacing"/>
        <w:numPr>
          <w:ilvl w:val="0"/>
          <w:numId w:val="28"/>
        </w:numPr>
      </w:pPr>
      <w:r>
        <w:t>Unusual or exotic instrumentation/doubles in a Jazz orchestra</w:t>
      </w:r>
    </w:p>
    <w:p w:rsidR="00F246DD" w:rsidRDefault="00F246DD" w:rsidP="00F246DD">
      <w:pPr>
        <w:pStyle w:val="NoSpacing"/>
        <w:numPr>
          <w:ilvl w:val="0"/>
          <w:numId w:val="28"/>
        </w:numPr>
      </w:pPr>
      <w:r>
        <w:t xml:space="preserve">More subtle issues of balance and intonation in an large ensemble </w:t>
      </w:r>
    </w:p>
    <w:p w:rsidR="00F246DD" w:rsidRDefault="00F246DD" w:rsidP="00F246DD">
      <w:pPr>
        <w:pStyle w:val="NoSpacing"/>
        <w:numPr>
          <w:ilvl w:val="0"/>
          <w:numId w:val="28"/>
        </w:numPr>
      </w:pPr>
      <w:r>
        <w:t>More advanced techniques for leading phrasing, dynamics and musical nuance</w:t>
      </w:r>
    </w:p>
    <w:p w:rsidR="00195A65" w:rsidRPr="00195A65" w:rsidRDefault="00195A65" w:rsidP="00195A65">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F246DD" w:rsidRDefault="00F246DD" w:rsidP="00F246DD">
      <w:pPr>
        <w:spacing w:after="0" w:line="240" w:lineRule="auto"/>
      </w:pPr>
      <w:r w:rsidRPr="00B81B03">
        <w:t>Students from all disciplines may benefit from musical direction skills (e.g. film composers, production students along with students studying more traditional forms of music such as jazz and classical). This module therefore gives opportunities to develop skills in ensemble leadership, score reading and direction.</w:t>
      </w:r>
    </w:p>
    <w:p w:rsidR="00F246DD" w:rsidRDefault="00F246DD" w:rsidP="00F246DD">
      <w:pPr>
        <w:spacing w:after="0" w:line="240" w:lineRule="auto"/>
      </w:pPr>
    </w:p>
    <w:p w:rsidR="00F246DD" w:rsidRDefault="00F246DD" w:rsidP="00F246DD">
      <w:pPr>
        <w:spacing w:after="0" w:line="240" w:lineRule="auto"/>
      </w:pPr>
      <w:r>
        <w:t>The module aims to:</w:t>
      </w:r>
    </w:p>
    <w:p w:rsidR="00F246DD" w:rsidRDefault="00F246DD" w:rsidP="00F246DD">
      <w:pPr>
        <w:pStyle w:val="ListParagraph"/>
        <w:numPr>
          <w:ilvl w:val="0"/>
          <w:numId w:val="4"/>
        </w:numPr>
        <w:spacing w:after="0" w:line="240" w:lineRule="auto"/>
      </w:pPr>
      <w:r w:rsidRPr="008374A7">
        <w:t>Develop the students’ skills and knowledge needed to effectively lead and direct an ensemble</w:t>
      </w:r>
      <w:r>
        <w:t>.</w:t>
      </w:r>
    </w:p>
    <w:p w:rsidR="00F246DD" w:rsidRDefault="00F246DD" w:rsidP="00F246DD">
      <w:pPr>
        <w:pStyle w:val="ListParagraph"/>
        <w:numPr>
          <w:ilvl w:val="0"/>
          <w:numId w:val="4"/>
        </w:numPr>
        <w:spacing w:after="0" w:line="240" w:lineRule="auto"/>
      </w:pPr>
      <w:r>
        <w:t xml:space="preserve">Develop skills needed for the </w:t>
      </w:r>
      <w:r w:rsidRPr="008374A7">
        <w:t xml:space="preserve">rehearsal </w:t>
      </w:r>
      <w:r>
        <w:t xml:space="preserve">process </w:t>
      </w:r>
      <w:r w:rsidRPr="008374A7">
        <w:t>an</w:t>
      </w:r>
      <w:r>
        <w:t>d realisation of musical scores.</w:t>
      </w:r>
    </w:p>
    <w:p w:rsidR="00195A65" w:rsidRDefault="00F246DD" w:rsidP="00F246DD">
      <w:pPr>
        <w:pStyle w:val="ListParagraph"/>
        <w:numPr>
          <w:ilvl w:val="0"/>
          <w:numId w:val="4"/>
        </w:numPr>
        <w:spacing w:after="0" w:line="240" w:lineRule="auto"/>
      </w:pPr>
      <w:r>
        <w:t xml:space="preserve">Provide </w:t>
      </w:r>
      <w:r w:rsidRPr="008374A7">
        <w:t xml:space="preserve">each student </w:t>
      </w:r>
      <w:r>
        <w:t xml:space="preserve">with </w:t>
      </w:r>
      <w:r w:rsidRPr="008374A7">
        <w:t>the opportunity to act as Musical Director, rehearsing a</w:t>
      </w:r>
      <w:r>
        <w:t xml:space="preserve"> comprehensive range of music.</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F246DD" w:rsidP="00EE2A50">
      <w:pPr>
        <w:pStyle w:val="ListParagraph"/>
        <w:numPr>
          <w:ilvl w:val="0"/>
          <w:numId w:val="19"/>
        </w:numPr>
        <w:spacing w:after="0" w:line="240" w:lineRule="auto"/>
        <w:rPr>
          <w:rFonts w:cstheme="minorHAnsi"/>
        </w:rPr>
      </w:pPr>
      <w:r w:rsidRPr="00153498">
        <w:rPr>
          <w:rFonts w:ascii="Calibri" w:eastAsia="Times New Roman" w:hAnsi="Calibri" w:cs="Times New Roman"/>
          <w:color w:val="000000"/>
        </w:rPr>
        <w:t>Engage technically and critically with a complex and musically sophisticated repertoire including relevant performance practice and stylistic considerations.</w:t>
      </w:r>
      <w:r w:rsidR="000A58BE" w:rsidRPr="00EE2A50">
        <w:rPr>
          <w:rFonts w:cstheme="minorHAnsi"/>
        </w:rPr>
        <w:t xml:space="preserve"> </w:t>
      </w:r>
    </w:p>
    <w:p w:rsidR="006D0B63" w:rsidRPr="006D0B63" w:rsidRDefault="00F246DD" w:rsidP="006D0B63">
      <w:pPr>
        <w:pStyle w:val="ListParagraph"/>
        <w:numPr>
          <w:ilvl w:val="0"/>
          <w:numId w:val="19"/>
        </w:numPr>
        <w:spacing w:after="0" w:line="240" w:lineRule="auto"/>
        <w:rPr>
          <w:rFonts w:cstheme="minorHAnsi"/>
        </w:rPr>
      </w:pPr>
      <w:r w:rsidRPr="00153498">
        <w:rPr>
          <w:rFonts w:ascii="Calibri" w:eastAsia="Times New Roman" w:hAnsi="Calibri" w:cs="Times New Roman"/>
          <w:color w:val="000000"/>
        </w:rPr>
        <w:t>Employ a high standard of technical accomplishment as a musical director/conductor by preparing a medium/large ensemble effectively for performance over a period of rehearsals.</w:t>
      </w:r>
    </w:p>
    <w:p w:rsidR="00F246DD" w:rsidRPr="00F246DD" w:rsidRDefault="00F246DD" w:rsidP="006156AC">
      <w:pPr>
        <w:pStyle w:val="ListParagraph"/>
        <w:numPr>
          <w:ilvl w:val="0"/>
          <w:numId w:val="19"/>
        </w:numPr>
        <w:spacing w:after="0" w:line="240" w:lineRule="auto"/>
        <w:rPr>
          <w:rFonts w:cstheme="minorHAnsi"/>
        </w:rPr>
      </w:pPr>
      <w:r w:rsidRPr="00153498">
        <w:rPr>
          <w:rFonts w:ascii="Calibri" w:eastAsia="Times New Roman" w:hAnsi="Calibri" w:cs="Times New Roman"/>
          <w:color w:val="000000"/>
        </w:rPr>
        <w:t>Critically realise complex scores effectively and creatively with careful attention to musical and technical detail.</w:t>
      </w:r>
    </w:p>
    <w:p w:rsidR="006D0B63" w:rsidRPr="00CD21A3" w:rsidRDefault="00F246DD" w:rsidP="006156AC">
      <w:pPr>
        <w:pStyle w:val="ListParagraph"/>
        <w:numPr>
          <w:ilvl w:val="0"/>
          <w:numId w:val="19"/>
        </w:numPr>
        <w:spacing w:after="0" w:line="240" w:lineRule="auto"/>
        <w:rPr>
          <w:rFonts w:cstheme="minorHAnsi"/>
        </w:rPr>
      </w:pPr>
      <w:r w:rsidRPr="00153498">
        <w:rPr>
          <w:rFonts w:ascii="Calibri" w:eastAsia="Times New Roman" w:hAnsi="Calibri" w:cs="Times New Roman"/>
          <w:color w:val="000000"/>
        </w:rPr>
        <w:t>Demonstrate the ability to assemble, organise and lead a large group of highly skilled people.</w:t>
      </w:r>
    </w:p>
    <w:p w:rsidR="004F4A6B" w:rsidRPr="001C661C" w:rsidRDefault="00C07387" w:rsidP="000A58BE">
      <w:pPr>
        <w:spacing w:after="0" w:line="240" w:lineRule="auto"/>
        <w:rPr>
          <w:rFonts w:cstheme="minorHAnsi"/>
          <w:b/>
        </w:rPr>
      </w:pPr>
      <w:r w:rsidRPr="001C661C">
        <w:rPr>
          <w:rFonts w:cstheme="minorHAnsi"/>
          <w:b/>
        </w:rPr>
        <w:lastRenderedPageBreak/>
        <w:t>Learning and teaching methods</w:t>
      </w:r>
    </w:p>
    <w:p w:rsidR="00F246DD" w:rsidRDefault="00F246DD" w:rsidP="00F246DD">
      <w:pPr>
        <w:spacing w:after="0" w:line="240" w:lineRule="auto"/>
      </w:pPr>
      <w:r w:rsidRPr="008374A7">
        <w:t xml:space="preserve">The sessions </w:t>
      </w:r>
      <w:r w:rsidR="00FB60C6">
        <w:t xml:space="preserve">will be taught in two groups, with classical and jazz specialisms and </w:t>
      </w:r>
      <w:r w:rsidRPr="008374A7">
        <w:t xml:space="preserve">will be conducted as </w:t>
      </w:r>
      <w:r w:rsidRPr="008C25B2">
        <w:rPr>
          <w:b/>
        </w:rPr>
        <w:t>practical workshops</w:t>
      </w:r>
      <w:r w:rsidRPr="008374A7">
        <w:t xml:space="preserve"> where each student will have the opportunity to act as Musical Director, rehearsing a comprehensive range of music.  Students will be given formative verbal feedback and guidance on their conducting/directing and the group will also be encouraged to evaluate and discuss issues arising in the sessions.</w:t>
      </w:r>
    </w:p>
    <w:p w:rsidR="0024777D" w:rsidRPr="00713854" w:rsidRDefault="0024777D"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7769F7"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6D0B63" w:rsidP="0087463F">
            <w:pPr>
              <w:jc w:val="both"/>
              <w:rPr>
                <w:rFonts w:cstheme="minorHAnsi"/>
                <w:b/>
              </w:rPr>
            </w:pPr>
            <w:r>
              <w:rPr>
                <w:rFonts w:cstheme="minorHAnsi"/>
              </w:rPr>
              <w:t>1</w:t>
            </w:r>
            <w:r w:rsidR="007769F7">
              <w:rPr>
                <w:rFonts w:cstheme="minorHAnsi"/>
              </w:rPr>
              <w:t>7</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6D0B63"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6D0B63" w:rsidRDefault="006D0B63" w:rsidP="00A269B4">
      <w:pPr>
        <w:spacing w:after="0" w:line="240" w:lineRule="auto"/>
        <w:rPr>
          <w:rFonts w:cstheme="minorHAnsi"/>
          <w:b/>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F246DD" w:rsidRDefault="00F246DD" w:rsidP="00F246DD">
      <w:pPr>
        <w:spacing w:after="0" w:line="240" w:lineRule="auto"/>
      </w:pPr>
      <w:r w:rsidRPr="008374A7">
        <w:t xml:space="preserve">Students will be given </w:t>
      </w:r>
      <w:r>
        <w:t xml:space="preserve">on-going </w:t>
      </w:r>
      <w:r w:rsidRPr="008374A7">
        <w:t>formative verbal feedback and guidance on their conducting/directing and the group will also be encouraged to evaluate and discuss issues arising in the sessions.</w:t>
      </w:r>
    </w:p>
    <w:p w:rsidR="00C22386" w:rsidRPr="004A61AA" w:rsidRDefault="00C22386" w:rsidP="00C22386">
      <w:pPr>
        <w:spacing w:after="0" w:line="240" w:lineRule="auto"/>
      </w:pPr>
    </w:p>
    <w:p w:rsidR="008A2ACE"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p w:rsidR="005C7183" w:rsidRDefault="005C7183" w:rsidP="0087463F">
      <w:pPr>
        <w:spacing w:after="0" w:line="240" w:lineRule="auto"/>
        <w:jc w:val="both"/>
        <w:rPr>
          <w:rFonts w:cstheme="minorHAnsi"/>
          <w:b/>
        </w:rPr>
      </w:pPr>
    </w:p>
    <w:p w:rsidR="005C7183" w:rsidRPr="001C661C" w:rsidRDefault="005C7183" w:rsidP="0087463F">
      <w:pPr>
        <w:spacing w:after="0" w:line="240" w:lineRule="auto"/>
        <w:jc w:val="both"/>
        <w:rPr>
          <w:rFonts w:cstheme="minorHAnsi"/>
          <w:b/>
        </w:rPr>
      </w:pPr>
      <w:r>
        <w:rPr>
          <w:rFonts w:cstheme="minorHAnsi"/>
          <w:b/>
        </w:rPr>
        <w:t>Musical Direction (Jazz)</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5C7183" w:rsidP="009D12F0">
            <w:r>
              <w:t>Rehearsal to include performance of a set work</w:t>
            </w:r>
          </w:p>
        </w:tc>
        <w:tc>
          <w:tcPr>
            <w:tcW w:w="2570" w:type="dxa"/>
            <w:vAlign w:val="center"/>
          </w:tcPr>
          <w:p w:rsidR="00713854" w:rsidRPr="001C661C" w:rsidRDefault="005C7183" w:rsidP="00CD21A3">
            <w:pPr>
              <w:jc w:val="center"/>
              <w:rPr>
                <w:rFonts w:cstheme="minorHAnsi"/>
              </w:rPr>
            </w:pPr>
            <w:r>
              <w:rPr>
                <w:rFonts w:cstheme="minorHAnsi"/>
              </w:rPr>
              <w:t>15 minutes</w:t>
            </w:r>
          </w:p>
        </w:tc>
        <w:tc>
          <w:tcPr>
            <w:tcW w:w="2375" w:type="dxa"/>
            <w:vAlign w:val="center"/>
          </w:tcPr>
          <w:p w:rsidR="00713854" w:rsidRPr="001C661C" w:rsidRDefault="005C7183" w:rsidP="00CB0A08">
            <w:pPr>
              <w:jc w:val="center"/>
              <w:rPr>
                <w:rFonts w:cstheme="minorHAnsi"/>
              </w:rPr>
            </w:pPr>
            <w:r>
              <w:rPr>
                <w:rFonts w:cstheme="minorHAnsi"/>
              </w:rPr>
              <w:t>50</w:t>
            </w:r>
          </w:p>
        </w:tc>
        <w:tc>
          <w:tcPr>
            <w:tcW w:w="2514" w:type="dxa"/>
            <w:vAlign w:val="center"/>
          </w:tcPr>
          <w:p w:rsidR="00713854" w:rsidRPr="001C661C" w:rsidRDefault="005C7183" w:rsidP="00713854">
            <w:pPr>
              <w:jc w:val="center"/>
              <w:rPr>
                <w:rFonts w:cstheme="minorHAnsi"/>
              </w:rPr>
            </w:pPr>
            <w:r>
              <w:rPr>
                <w:rFonts w:cstheme="minorHAnsi"/>
              </w:rPr>
              <w:t>1,2,3,4</w:t>
            </w:r>
          </w:p>
        </w:tc>
      </w:tr>
      <w:tr w:rsidR="00713854" w:rsidRPr="001C661C" w:rsidTr="00973F76">
        <w:tc>
          <w:tcPr>
            <w:tcW w:w="2997" w:type="dxa"/>
            <w:vAlign w:val="center"/>
          </w:tcPr>
          <w:p w:rsidR="00713854" w:rsidRDefault="005C7183" w:rsidP="0024777D">
            <w:r>
              <w:t>Filmed performance of a directed piece agreed in negotiation with the module co-ordinator</w:t>
            </w:r>
          </w:p>
        </w:tc>
        <w:tc>
          <w:tcPr>
            <w:tcW w:w="2570" w:type="dxa"/>
            <w:vAlign w:val="center"/>
          </w:tcPr>
          <w:p w:rsidR="00713854" w:rsidRPr="001C661C" w:rsidRDefault="005C7183" w:rsidP="00713854">
            <w:pPr>
              <w:jc w:val="center"/>
              <w:rPr>
                <w:rFonts w:cstheme="minorHAnsi"/>
              </w:rPr>
            </w:pPr>
            <w:r>
              <w:rPr>
                <w:rFonts w:cstheme="minorHAnsi"/>
              </w:rPr>
              <w:t>4 minutes</w:t>
            </w:r>
          </w:p>
        </w:tc>
        <w:tc>
          <w:tcPr>
            <w:tcW w:w="2375" w:type="dxa"/>
            <w:vAlign w:val="center"/>
          </w:tcPr>
          <w:p w:rsidR="00713854" w:rsidRPr="001C661C" w:rsidRDefault="005C7183" w:rsidP="00713854">
            <w:pPr>
              <w:jc w:val="center"/>
              <w:rPr>
                <w:rFonts w:cstheme="minorHAnsi"/>
              </w:rPr>
            </w:pPr>
            <w:r>
              <w:rPr>
                <w:rFonts w:cstheme="minorHAnsi"/>
              </w:rPr>
              <w:t>50</w:t>
            </w:r>
          </w:p>
        </w:tc>
        <w:tc>
          <w:tcPr>
            <w:tcW w:w="2514" w:type="dxa"/>
            <w:vAlign w:val="center"/>
          </w:tcPr>
          <w:p w:rsidR="00713854" w:rsidRPr="001C661C" w:rsidRDefault="005C7183" w:rsidP="00713854">
            <w:pPr>
              <w:jc w:val="center"/>
              <w:rPr>
                <w:rFonts w:cstheme="minorHAnsi"/>
              </w:rPr>
            </w:pPr>
            <w:r>
              <w:rPr>
                <w:rFonts w:cstheme="minorHAnsi"/>
              </w:rPr>
              <w:t>1,2,3,4</w:t>
            </w:r>
          </w:p>
        </w:tc>
      </w:tr>
    </w:tbl>
    <w:p w:rsidR="007F1B4A" w:rsidRPr="001C661C" w:rsidRDefault="007F1B4A" w:rsidP="007F1B4A">
      <w:pPr>
        <w:spacing w:after="0" w:line="240" w:lineRule="auto"/>
        <w:jc w:val="both"/>
        <w:rPr>
          <w:rFonts w:cstheme="minorHAnsi"/>
        </w:rPr>
      </w:pPr>
    </w:p>
    <w:p w:rsidR="000A5D80" w:rsidRPr="001C661C" w:rsidRDefault="005C7183" w:rsidP="000A5D80">
      <w:pPr>
        <w:spacing w:after="0" w:line="240" w:lineRule="auto"/>
        <w:jc w:val="both"/>
        <w:rPr>
          <w:rFonts w:cstheme="minorHAnsi"/>
          <w:b/>
        </w:rPr>
      </w:pPr>
      <w:r>
        <w:rPr>
          <w:rFonts w:cstheme="minorHAnsi"/>
          <w:b/>
        </w:rPr>
        <w:t>Musical Direction (Classical)</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F246DD" w:rsidRPr="001C661C" w:rsidTr="00973F76">
        <w:tc>
          <w:tcPr>
            <w:tcW w:w="2997" w:type="dxa"/>
            <w:vAlign w:val="center"/>
          </w:tcPr>
          <w:p w:rsidR="00F246DD" w:rsidRDefault="005C7183" w:rsidP="00F246DD">
            <w:r>
              <w:t>Portfolio:  Two videos of rehearsal and reflection</w:t>
            </w:r>
          </w:p>
        </w:tc>
        <w:tc>
          <w:tcPr>
            <w:tcW w:w="2570" w:type="dxa"/>
            <w:vAlign w:val="center"/>
          </w:tcPr>
          <w:p w:rsidR="00F246DD" w:rsidRPr="001C661C" w:rsidRDefault="005C7183" w:rsidP="00F246DD">
            <w:pPr>
              <w:jc w:val="center"/>
              <w:rPr>
                <w:rFonts w:cstheme="minorHAnsi"/>
              </w:rPr>
            </w:pPr>
            <w:r>
              <w:rPr>
                <w:rFonts w:cstheme="minorHAnsi"/>
              </w:rPr>
              <w:t>2 x 5 minutes</w:t>
            </w:r>
          </w:p>
        </w:tc>
        <w:tc>
          <w:tcPr>
            <w:tcW w:w="2375" w:type="dxa"/>
            <w:vAlign w:val="center"/>
          </w:tcPr>
          <w:p w:rsidR="00F246DD" w:rsidRPr="001C661C" w:rsidRDefault="00F246DD" w:rsidP="00F246DD">
            <w:pPr>
              <w:jc w:val="center"/>
              <w:rPr>
                <w:rFonts w:cstheme="minorHAnsi"/>
              </w:rPr>
            </w:pPr>
            <w:r>
              <w:rPr>
                <w:rFonts w:cstheme="minorHAnsi"/>
              </w:rPr>
              <w:t>50%</w:t>
            </w:r>
          </w:p>
        </w:tc>
        <w:tc>
          <w:tcPr>
            <w:tcW w:w="2514" w:type="dxa"/>
            <w:vAlign w:val="center"/>
          </w:tcPr>
          <w:p w:rsidR="00F246DD" w:rsidRPr="001C661C" w:rsidRDefault="00F246DD" w:rsidP="00F246DD">
            <w:pPr>
              <w:jc w:val="center"/>
              <w:rPr>
                <w:rFonts w:cstheme="minorHAnsi"/>
              </w:rPr>
            </w:pPr>
            <w:r>
              <w:rPr>
                <w:rFonts w:cstheme="minorHAnsi"/>
              </w:rPr>
              <w:t>1, 2, 3, 4</w:t>
            </w:r>
          </w:p>
        </w:tc>
      </w:tr>
      <w:tr w:rsidR="00F246DD" w:rsidRPr="001C661C" w:rsidTr="00973F76">
        <w:tc>
          <w:tcPr>
            <w:tcW w:w="2997" w:type="dxa"/>
            <w:vAlign w:val="center"/>
          </w:tcPr>
          <w:p w:rsidR="00F246DD" w:rsidRDefault="005C7183" w:rsidP="00F246DD">
            <w:r>
              <w:t>Video of a directed piece of music</w:t>
            </w:r>
          </w:p>
        </w:tc>
        <w:tc>
          <w:tcPr>
            <w:tcW w:w="2570" w:type="dxa"/>
            <w:vAlign w:val="center"/>
          </w:tcPr>
          <w:p w:rsidR="00F246DD" w:rsidRPr="001C661C" w:rsidRDefault="005C7183" w:rsidP="00F246DD">
            <w:pPr>
              <w:jc w:val="center"/>
              <w:rPr>
                <w:rFonts w:cstheme="minorHAnsi"/>
              </w:rPr>
            </w:pPr>
            <w:r>
              <w:rPr>
                <w:rFonts w:cstheme="minorHAnsi"/>
              </w:rPr>
              <w:t>10 minutes</w:t>
            </w:r>
          </w:p>
        </w:tc>
        <w:tc>
          <w:tcPr>
            <w:tcW w:w="2375" w:type="dxa"/>
            <w:vAlign w:val="center"/>
          </w:tcPr>
          <w:p w:rsidR="00F246DD" w:rsidRPr="001C661C" w:rsidRDefault="00F246DD" w:rsidP="00F246DD">
            <w:pPr>
              <w:jc w:val="center"/>
              <w:rPr>
                <w:rFonts w:cstheme="minorHAnsi"/>
              </w:rPr>
            </w:pPr>
            <w:r>
              <w:rPr>
                <w:rFonts w:cstheme="minorHAnsi"/>
              </w:rPr>
              <w:t>50%</w:t>
            </w:r>
          </w:p>
        </w:tc>
        <w:tc>
          <w:tcPr>
            <w:tcW w:w="2514" w:type="dxa"/>
            <w:vAlign w:val="center"/>
          </w:tcPr>
          <w:p w:rsidR="00F246DD" w:rsidRPr="001C661C" w:rsidRDefault="00F246DD" w:rsidP="00F246DD">
            <w:pPr>
              <w:jc w:val="center"/>
              <w:rPr>
                <w:rFonts w:cstheme="minorHAnsi"/>
              </w:rPr>
            </w:pPr>
            <w:r>
              <w:rPr>
                <w:rFonts w:cstheme="minorHAnsi"/>
              </w:rPr>
              <w:t>1, 2, 3, 4</w:t>
            </w:r>
          </w:p>
        </w:tc>
      </w:tr>
    </w:tbl>
    <w:p w:rsidR="00F246DD" w:rsidRDefault="00F246DD" w:rsidP="000A5D80">
      <w:pPr>
        <w:spacing w:after="0" w:line="240" w:lineRule="auto"/>
        <w:jc w:val="both"/>
        <w:rPr>
          <w:rFonts w:cstheme="minorHAnsi"/>
          <w:b/>
        </w:rPr>
      </w:pPr>
    </w:p>
    <w:p w:rsidR="001E5184" w:rsidRPr="001E5184" w:rsidRDefault="001E5184" w:rsidP="000A5D80">
      <w:pPr>
        <w:spacing w:after="0" w:line="240" w:lineRule="auto"/>
        <w:jc w:val="both"/>
        <w:rPr>
          <w:rFonts w:cstheme="minorHAnsi"/>
          <w:b/>
        </w:rPr>
      </w:pPr>
      <w:bookmarkStart w:id="0" w:name="_GoBack"/>
      <w:bookmarkEnd w:id="0"/>
    </w:p>
    <w:p w:rsidR="001E5184" w:rsidRDefault="001E5184" w:rsidP="000A5D80">
      <w:pPr>
        <w:spacing w:after="0" w:line="240" w:lineRule="auto"/>
        <w:jc w:val="both"/>
        <w:rPr>
          <w:rFonts w:cstheme="minorHAnsi"/>
          <w:b/>
        </w:rPr>
      </w:pPr>
      <w:r w:rsidRPr="001E5184">
        <w:rPr>
          <w:rFonts w:cstheme="minorHAnsi"/>
          <w:b/>
        </w:rPr>
        <w:t>Re-Assessment Method</w:t>
      </w:r>
    </w:p>
    <w:p w:rsidR="001E5184" w:rsidRDefault="001E5184" w:rsidP="001E5184">
      <w:pPr>
        <w:spacing w:after="0" w:line="240" w:lineRule="auto"/>
        <w:jc w:val="both"/>
        <w:rPr>
          <w:rFonts w:cstheme="minorHAnsi"/>
          <w:b/>
        </w:rPr>
      </w:pPr>
    </w:p>
    <w:p w:rsidR="001E5184" w:rsidRPr="001C661C" w:rsidRDefault="001E5184" w:rsidP="001E5184">
      <w:pPr>
        <w:spacing w:after="0" w:line="240" w:lineRule="auto"/>
        <w:jc w:val="both"/>
        <w:rPr>
          <w:rFonts w:cstheme="minorHAnsi"/>
          <w:b/>
        </w:rPr>
      </w:pPr>
      <w:r>
        <w:rPr>
          <w:rFonts w:cstheme="minorHAnsi"/>
          <w:b/>
        </w:rPr>
        <w:t>Musical Direction (Jazz)</w:t>
      </w:r>
    </w:p>
    <w:tbl>
      <w:tblPr>
        <w:tblStyle w:val="TableGrid"/>
        <w:tblW w:w="0" w:type="auto"/>
        <w:tblLook w:val="04A0" w:firstRow="1" w:lastRow="0" w:firstColumn="1" w:lastColumn="0" w:noHBand="0" w:noVBand="1"/>
      </w:tblPr>
      <w:tblGrid>
        <w:gridCol w:w="2997"/>
        <w:gridCol w:w="2570"/>
        <w:gridCol w:w="2375"/>
        <w:gridCol w:w="2514"/>
      </w:tblGrid>
      <w:tr w:rsidR="001E5184" w:rsidRPr="001C661C" w:rsidTr="002C57F0">
        <w:tc>
          <w:tcPr>
            <w:tcW w:w="2997" w:type="dxa"/>
            <w:shd w:val="clear" w:color="auto" w:fill="D9D9D9" w:themeFill="background1" w:themeFillShade="D9"/>
          </w:tcPr>
          <w:p w:rsidR="001E5184" w:rsidRPr="001C661C" w:rsidRDefault="001E5184" w:rsidP="002C57F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1E5184" w:rsidRPr="001C661C" w:rsidRDefault="001E5184" w:rsidP="002C57F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1E5184" w:rsidRPr="001C661C" w:rsidRDefault="001E5184" w:rsidP="002C57F0">
            <w:pPr>
              <w:jc w:val="center"/>
              <w:rPr>
                <w:rFonts w:cstheme="minorHAnsi"/>
                <w:b/>
              </w:rPr>
            </w:pPr>
            <w:r w:rsidRPr="001C661C">
              <w:rPr>
                <w:rFonts w:cstheme="minorHAnsi"/>
                <w:b/>
              </w:rPr>
              <w:t>Weighting</w:t>
            </w:r>
          </w:p>
        </w:tc>
        <w:tc>
          <w:tcPr>
            <w:tcW w:w="2514" w:type="dxa"/>
            <w:shd w:val="clear" w:color="auto" w:fill="D9D9D9" w:themeFill="background1" w:themeFillShade="D9"/>
          </w:tcPr>
          <w:p w:rsidR="001E5184" w:rsidRPr="001C661C" w:rsidRDefault="001E5184" w:rsidP="002C57F0">
            <w:pPr>
              <w:jc w:val="center"/>
              <w:rPr>
                <w:rFonts w:cstheme="minorHAnsi"/>
                <w:b/>
              </w:rPr>
            </w:pPr>
            <w:r>
              <w:rPr>
                <w:rFonts w:cstheme="minorHAnsi"/>
                <w:b/>
              </w:rPr>
              <w:t>Module LO</w:t>
            </w:r>
            <w:r w:rsidRPr="001C661C">
              <w:rPr>
                <w:rFonts w:cstheme="minorHAnsi"/>
                <w:b/>
              </w:rPr>
              <w:t>s addressed</w:t>
            </w:r>
          </w:p>
        </w:tc>
      </w:tr>
      <w:tr w:rsidR="001E5184" w:rsidRPr="001C661C" w:rsidTr="002C57F0">
        <w:tc>
          <w:tcPr>
            <w:tcW w:w="2997" w:type="dxa"/>
            <w:vAlign w:val="center"/>
          </w:tcPr>
          <w:p w:rsidR="001E5184" w:rsidRDefault="001E5184" w:rsidP="002C57F0">
            <w:r>
              <w:t>Rehearsal to include performance of a set work</w:t>
            </w:r>
          </w:p>
        </w:tc>
        <w:tc>
          <w:tcPr>
            <w:tcW w:w="2570" w:type="dxa"/>
            <w:vAlign w:val="center"/>
          </w:tcPr>
          <w:p w:rsidR="001E5184" w:rsidRPr="001C661C" w:rsidRDefault="001E5184" w:rsidP="002C57F0">
            <w:pPr>
              <w:jc w:val="center"/>
              <w:rPr>
                <w:rFonts w:cstheme="minorHAnsi"/>
              </w:rPr>
            </w:pPr>
            <w:r>
              <w:rPr>
                <w:rFonts w:cstheme="minorHAnsi"/>
              </w:rPr>
              <w:t>15 minutes</w:t>
            </w:r>
          </w:p>
        </w:tc>
        <w:tc>
          <w:tcPr>
            <w:tcW w:w="2375" w:type="dxa"/>
            <w:vAlign w:val="center"/>
          </w:tcPr>
          <w:p w:rsidR="001E5184" w:rsidRPr="001C661C" w:rsidRDefault="001E5184" w:rsidP="002C57F0">
            <w:pPr>
              <w:jc w:val="center"/>
              <w:rPr>
                <w:rFonts w:cstheme="minorHAnsi"/>
              </w:rPr>
            </w:pPr>
            <w:r>
              <w:rPr>
                <w:rFonts w:cstheme="minorHAnsi"/>
              </w:rPr>
              <w:t>50</w:t>
            </w:r>
          </w:p>
        </w:tc>
        <w:tc>
          <w:tcPr>
            <w:tcW w:w="2514" w:type="dxa"/>
            <w:vAlign w:val="center"/>
          </w:tcPr>
          <w:p w:rsidR="001E5184" w:rsidRPr="001C661C" w:rsidRDefault="001E5184" w:rsidP="002C57F0">
            <w:pPr>
              <w:jc w:val="center"/>
              <w:rPr>
                <w:rFonts w:cstheme="minorHAnsi"/>
              </w:rPr>
            </w:pPr>
            <w:r>
              <w:rPr>
                <w:rFonts w:cstheme="minorHAnsi"/>
              </w:rPr>
              <w:t>1,2,3,4</w:t>
            </w:r>
          </w:p>
        </w:tc>
      </w:tr>
      <w:tr w:rsidR="001E5184" w:rsidRPr="001C661C" w:rsidTr="002C57F0">
        <w:tc>
          <w:tcPr>
            <w:tcW w:w="2997" w:type="dxa"/>
            <w:vAlign w:val="center"/>
          </w:tcPr>
          <w:p w:rsidR="001E5184" w:rsidRDefault="001E5184" w:rsidP="002C57F0">
            <w:r>
              <w:t>Filmed performance of a directed piece agreed in negotiation with the module co-ordinator</w:t>
            </w:r>
          </w:p>
        </w:tc>
        <w:tc>
          <w:tcPr>
            <w:tcW w:w="2570" w:type="dxa"/>
            <w:vAlign w:val="center"/>
          </w:tcPr>
          <w:p w:rsidR="001E5184" w:rsidRPr="001C661C" w:rsidRDefault="001E5184" w:rsidP="002C57F0">
            <w:pPr>
              <w:jc w:val="center"/>
              <w:rPr>
                <w:rFonts w:cstheme="minorHAnsi"/>
              </w:rPr>
            </w:pPr>
            <w:r>
              <w:rPr>
                <w:rFonts w:cstheme="minorHAnsi"/>
              </w:rPr>
              <w:t>4 minutes</w:t>
            </w:r>
          </w:p>
        </w:tc>
        <w:tc>
          <w:tcPr>
            <w:tcW w:w="2375" w:type="dxa"/>
            <w:vAlign w:val="center"/>
          </w:tcPr>
          <w:p w:rsidR="001E5184" w:rsidRPr="001C661C" w:rsidRDefault="001E5184" w:rsidP="002C57F0">
            <w:pPr>
              <w:jc w:val="center"/>
              <w:rPr>
                <w:rFonts w:cstheme="minorHAnsi"/>
              </w:rPr>
            </w:pPr>
            <w:r>
              <w:rPr>
                <w:rFonts w:cstheme="minorHAnsi"/>
              </w:rPr>
              <w:t>50</w:t>
            </w:r>
          </w:p>
        </w:tc>
        <w:tc>
          <w:tcPr>
            <w:tcW w:w="2514" w:type="dxa"/>
            <w:vAlign w:val="center"/>
          </w:tcPr>
          <w:p w:rsidR="001E5184" w:rsidRPr="001C661C" w:rsidRDefault="001E5184" w:rsidP="002C57F0">
            <w:pPr>
              <w:jc w:val="center"/>
              <w:rPr>
                <w:rFonts w:cstheme="minorHAnsi"/>
              </w:rPr>
            </w:pPr>
            <w:r>
              <w:rPr>
                <w:rFonts w:cstheme="minorHAnsi"/>
              </w:rPr>
              <w:t>1,2,3,4</w:t>
            </w:r>
          </w:p>
        </w:tc>
      </w:tr>
    </w:tbl>
    <w:p w:rsidR="001E5184" w:rsidRDefault="001E5184" w:rsidP="001E5184">
      <w:pPr>
        <w:spacing w:after="0" w:line="240" w:lineRule="auto"/>
        <w:jc w:val="both"/>
        <w:rPr>
          <w:rFonts w:cstheme="minorHAnsi"/>
        </w:rPr>
      </w:pPr>
    </w:p>
    <w:p w:rsidR="001E5184" w:rsidRDefault="001E5184" w:rsidP="001E5184">
      <w:pPr>
        <w:spacing w:after="0" w:line="240" w:lineRule="auto"/>
        <w:jc w:val="both"/>
        <w:rPr>
          <w:rFonts w:cstheme="minorHAnsi"/>
        </w:rPr>
      </w:pPr>
    </w:p>
    <w:p w:rsidR="001E5184" w:rsidRDefault="001E5184" w:rsidP="001E5184">
      <w:pPr>
        <w:spacing w:after="0" w:line="240" w:lineRule="auto"/>
        <w:jc w:val="both"/>
        <w:rPr>
          <w:rFonts w:cstheme="minorHAnsi"/>
        </w:rPr>
      </w:pPr>
    </w:p>
    <w:p w:rsidR="001E5184" w:rsidRDefault="001E5184" w:rsidP="001E5184">
      <w:pPr>
        <w:spacing w:after="0" w:line="240" w:lineRule="auto"/>
        <w:jc w:val="both"/>
        <w:rPr>
          <w:rFonts w:cstheme="minorHAnsi"/>
        </w:rPr>
      </w:pPr>
    </w:p>
    <w:p w:rsidR="001E5184" w:rsidRDefault="001E5184" w:rsidP="001E5184">
      <w:pPr>
        <w:spacing w:after="0" w:line="240" w:lineRule="auto"/>
        <w:jc w:val="both"/>
        <w:rPr>
          <w:rFonts w:cstheme="minorHAnsi"/>
        </w:rPr>
      </w:pPr>
    </w:p>
    <w:p w:rsidR="001E5184" w:rsidRPr="001C661C" w:rsidRDefault="001E5184" w:rsidP="001E5184">
      <w:pPr>
        <w:spacing w:after="0" w:line="240" w:lineRule="auto"/>
        <w:jc w:val="both"/>
        <w:rPr>
          <w:rFonts w:cstheme="minorHAnsi"/>
        </w:rPr>
      </w:pPr>
    </w:p>
    <w:p w:rsidR="001E5184" w:rsidRPr="001C661C" w:rsidRDefault="001E5184" w:rsidP="001E5184">
      <w:pPr>
        <w:spacing w:after="0" w:line="240" w:lineRule="auto"/>
        <w:jc w:val="both"/>
        <w:rPr>
          <w:rFonts w:cstheme="minorHAnsi"/>
          <w:b/>
        </w:rPr>
      </w:pPr>
      <w:r>
        <w:rPr>
          <w:rFonts w:cstheme="minorHAnsi"/>
          <w:b/>
        </w:rPr>
        <w:t>Musical Direction (Classical)</w:t>
      </w:r>
    </w:p>
    <w:tbl>
      <w:tblPr>
        <w:tblStyle w:val="TableGrid"/>
        <w:tblW w:w="0" w:type="auto"/>
        <w:tblLook w:val="04A0" w:firstRow="1" w:lastRow="0" w:firstColumn="1" w:lastColumn="0" w:noHBand="0" w:noVBand="1"/>
      </w:tblPr>
      <w:tblGrid>
        <w:gridCol w:w="2997"/>
        <w:gridCol w:w="2570"/>
        <w:gridCol w:w="2375"/>
        <w:gridCol w:w="2514"/>
      </w:tblGrid>
      <w:tr w:rsidR="001E5184" w:rsidRPr="001C661C" w:rsidTr="002C57F0">
        <w:tc>
          <w:tcPr>
            <w:tcW w:w="2997" w:type="dxa"/>
            <w:shd w:val="clear" w:color="auto" w:fill="D9D9D9" w:themeFill="background1" w:themeFillShade="D9"/>
          </w:tcPr>
          <w:p w:rsidR="001E5184" w:rsidRPr="001C661C" w:rsidRDefault="001E5184" w:rsidP="002C57F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1E5184" w:rsidRPr="001C661C" w:rsidRDefault="001E5184" w:rsidP="002C57F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1E5184" w:rsidRPr="001C661C" w:rsidRDefault="001E5184" w:rsidP="002C57F0">
            <w:pPr>
              <w:jc w:val="center"/>
              <w:rPr>
                <w:rFonts w:cstheme="minorHAnsi"/>
                <w:b/>
              </w:rPr>
            </w:pPr>
            <w:r w:rsidRPr="001C661C">
              <w:rPr>
                <w:rFonts w:cstheme="minorHAnsi"/>
                <w:b/>
              </w:rPr>
              <w:t>Weighting</w:t>
            </w:r>
          </w:p>
        </w:tc>
        <w:tc>
          <w:tcPr>
            <w:tcW w:w="2514" w:type="dxa"/>
            <w:shd w:val="clear" w:color="auto" w:fill="D9D9D9" w:themeFill="background1" w:themeFillShade="D9"/>
          </w:tcPr>
          <w:p w:rsidR="001E5184" w:rsidRPr="001C661C" w:rsidRDefault="001E5184" w:rsidP="002C57F0">
            <w:pPr>
              <w:jc w:val="center"/>
              <w:rPr>
                <w:rFonts w:cstheme="minorHAnsi"/>
                <w:b/>
              </w:rPr>
            </w:pPr>
            <w:r>
              <w:rPr>
                <w:rFonts w:cstheme="minorHAnsi"/>
                <w:b/>
              </w:rPr>
              <w:t>Module LO</w:t>
            </w:r>
            <w:r w:rsidRPr="001C661C">
              <w:rPr>
                <w:rFonts w:cstheme="minorHAnsi"/>
                <w:b/>
              </w:rPr>
              <w:t>s addressed</w:t>
            </w:r>
          </w:p>
        </w:tc>
      </w:tr>
      <w:tr w:rsidR="001E5184" w:rsidRPr="001C661C" w:rsidTr="002C57F0">
        <w:tc>
          <w:tcPr>
            <w:tcW w:w="2997" w:type="dxa"/>
            <w:vAlign w:val="center"/>
          </w:tcPr>
          <w:p w:rsidR="001E5184" w:rsidRDefault="001E5184" w:rsidP="002C57F0">
            <w:r>
              <w:t>Portfolio:  Two videos of rehearsal and reflection</w:t>
            </w:r>
          </w:p>
        </w:tc>
        <w:tc>
          <w:tcPr>
            <w:tcW w:w="2570" w:type="dxa"/>
            <w:vAlign w:val="center"/>
          </w:tcPr>
          <w:p w:rsidR="001E5184" w:rsidRPr="001C661C" w:rsidRDefault="001E5184" w:rsidP="002C57F0">
            <w:pPr>
              <w:jc w:val="center"/>
              <w:rPr>
                <w:rFonts w:cstheme="minorHAnsi"/>
              </w:rPr>
            </w:pPr>
            <w:r>
              <w:rPr>
                <w:rFonts w:cstheme="minorHAnsi"/>
              </w:rPr>
              <w:t>2 x 5 minutes</w:t>
            </w:r>
          </w:p>
        </w:tc>
        <w:tc>
          <w:tcPr>
            <w:tcW w:w="2375" w:type="dxa"/>
            <w:vAlign w:val="center"/>
          </w:tcPr>
          <w:p w:rsidR="001E5184" w:rsidRPr="001C661C" w:rsidRDefault="001E5184" w:rsidP="002C57F0">
            <w:pPr>
              <w:jc w:val="center"/>
              <w:rPr>
                <w:rFonts w:cstheme="minorHAnsi"/>
              </w:rPr>
            </w:pPr>
            <w:r>
              <w:rPr>
                <w:rFonts w:cstheme="minorHAnsi"/>
              </w:rPr>
              <w:t>50%</w:t>
            </w:r>
          </w:p>
        </w:tc>
        <w:tc>
          <w:tcPr>
            <w:tcW w:w="2514" w:type="dxa"/>
            <w:vAlign w:val="center"/>
          </w:tcPr>
          <w:p w:rsidR="001E5184" w:rsidRPr="001C661C" w:rsidRDefault="001E5184" w:rsidP="002C57F0">
            <w:pPr>
              <w:jc w:val="center"/>
              <w:rPr>
                <w:rFonts w:cstheme="minorHAnsi"/>
              </w:rPr>
            </w:pPr>
            <w:r>
              <w:rPr>
                <w:rFonts w:cstheme="minorHAnsi"/>
              </w:rPr>
              <w:t>1, 2, 3, 4</w:t>
            </w:r>
          </w:p>
        </w:tc>
      </w:tr>
      <w:tr w:rsidR="001E5184" w:rsidRPr="001C661C" w:rsidTr="002C57F0">
        <w:tc>
          <w:tcPr>
            <w:tcW w:w="2997" w:type="dxa"/>
            <w:vAlign w:val="center"/>
          </w:tcPr>
          <w:p w:rsidR="001E5184" w:rsidRDefault="001E5184" w:rsidP="002C57F0">
            <w:r>
              <w:t>Video of a directed piece of music</w:t>
            </w:r>
          </w:p>
        </w:tc>
        <w:tc>
          <w:tcPr>
            <w:tcW w:w="2570" w:type="dxa"/>
            <w:vAlign w:val="center"/>
          </w:tcPr>
          <w:p w:rsidR="001E5184" w:rsidRPr="001C661C" w:rsidRDefault="001E5184" w:rsidP="002C57F0">
            <w:pPr>
              <w:jc w:val="center"/>
              <w:rPr>
                <w:rFonts w:cstheme="minorHAnsi"/>
              </w:rPr>
            </w:pPr>
            <w:r>
              <w:rPr>
                <w:rFonts w:cstheme="minorHAnsi"/>
              </w:rPr>
              <w:t>10 minutes</w:t>
            </w:r>
          </w:p>
        </w:tc>
        <w:tc>
          <w:tcPr>
            <w:tcW w:w="2375" w:type="dxa"/>
            <w:vAlign w:val="center"/>
          </w:tcPr>
          <w:p w:rsidR="001E5184" w:rsidRPr="001C661C" w:rsidRDefault="001E5184" w:rsidP="002C57F0">
            <w:pPr>
              <w:jc w:val="center"/>
              <w:rPr>
                <w:rFonts w:cstheme="minorHAnsi"/>
              </w:rPr>
            </w:pPr>
            <w:r>
              <w:rPr>
                <w:rFonts w:cstheme="minorHAnsi"/>
              </w:rPr>
              <w:t>50%</w:t>
            </w:r>
          </w:p>
        </w:tc>
        <w:tc>
          <w:tcPr>
            <w:tcW w:w="2514" w:type="dxa"/>
            <w:vAlign w:val="center"/>
          </w:tcPr>
          <w:p w:rsidR="001E5184" w:rsidRPr="001C661C" w:rsidRDefault="001E5184" w:rsidP="002C57F0">
            <w:pPr>
              <w:jc w:val="center"/>
              <w:rPr>
                <w:rFonts w:cstheme="minorHAnsi"/>
              </w:rPr>
            </w:pPr>
            <w:r>
              <w:rPr>
                <w:rFonts w:cstheme="minorHAnsi"/>
              </w:rPr>
              <w:t>1, 2, 3, 4</w:t>
            </w:r>
          </w:p>
        </w:tc>
      </w:tr>
    </w:tbl>
    <w:p w:rsidR="001E5184" w:rsidRPr="001E5184" w:rsidRDefault="001E5184" w:rsidP="000A5D80">
      <w:pPr>
        <w:spacing w:after="0" w:line="240" w:lineRule="auto"/>
        <w:jc w:val="both"/>
        <w:rPr>
          <w:rFonts w:cstheme="minorHAnsi"/>
          <w:b/>
        </w:rPr>
      </w:pPr>
      <w:r w:rsidRPr="00BA2A15">
        <w:rPr>
          <w:rFonts w:cstheme="minorHAnsi"/>
          <w:sz w:val="20"/>
          <w:szCs w:val="20"/>
        </w:rPr>
        <w:t>*</w:t>
      </w:r>
      <w:r w:rsidRPr="00BA2A15">
        <w:rPr>
          <w:sz w:val="20"/>
          <w:szCs w:val="20"/>
        </w:rPr>
        <w:t xml:space="preserve">Where practicable, assessments may be delivered through the conservatoire’s VLE or by video to ensure that overseas students are not disadvantaged or incur unnecessary travel costs. Assessments delivered through the VLE will be timed and </w:t>
      </w:r>
      <w:proofErr w:type="spellStart"/>
      <w:r w:rsidRPr="00BA2A15">
        <w:rPr>
          <w:sz w:val="20"/>
          <w:szCs w:val="20"/>
        </w:rPr>
        <w:t>invigila</w:t>
      </w:r>
      <w:proofErr w:type="spellEnd"/>
    </w:p>
    <w:p w:rsidR="001E5184" w:rsidRDefault="001E5184" w:rsidP="000A5D80">
      <w:pPr>
        <w:spacing w:after="0" w:line="240" w:lineRule="auto"/>
        <w:jc w:val="both"/>
        <w:rPr>
          <w:rFonts w:cstheme="minorHAnsi"/>
        </w:rPr>
      </w:pPr>
    </w:p>
    <w:p w:rsidR="001E5184" w:rsidRDefault="001E5184" w:rsidP="000A5D80">
      <w:pPr>
        <w:spacing w:after="0" w:line="240" w:lineRule="auto"/>
        <w:jc w:val="both"/>
        <w:rPr>
          <w:rFonts w:cstheme="minorHAnsi"/>
        </w:rPr>
      </w:pPr>
    </w:p>
    <w:p w:rsidR="001E5184" w:rsidRPr="00195A65" w:rsidRDefault="001E5184"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E2A50" w:rsidRPr="00EE2A50" w:rsidRDefault="00F246DD" w:rsidP="00F955D7">
      <w:pPr>
        <w:spacing w:after="0" w:line="240" w:lineRule="auto"/>
        <w:rPr>
          <w:rFonts w:cstheme="minorHAnsi"/>
          <w:u w:val="single"/>
        </w:rPr>
      </w:pPr>
      <w:r>
        <w:rPr>
          <w:rFonts w:cstheme="minorHAnsi"/>
          <w:u w:val="single"/>
        </w:rPr>
        <w:t>Recommended</w:t>
      </w:r>
      <w:r w:rsidR="00EE2A50">
        <w:rPr>
          <w:rFonts w:cstheme="minorHAnsi"/>
          <w:u w:val="single"/>
        </w:rPr>
        <w:t>:</w:t>
      </w:r>
    </w:p>
    <w:p w:rsidR="00F246DD" w:rsidRDefault="00F246DD" w:rsidP="00F246DD">
      <w:pPr>
        <w:pStyle w:val="ListParagraph"/>
        <w:numPr>
          <w:ilvl w:val="0"/>
          <w:numId w:val="24"/>
        </w:numPr>
        <w:tabs>
          <w:tab w:val="left" w:pos="6750"/>
        </w:tabs>
        <w:spacing w:after="0" w:line="240" w:lineRule="auto"/>
      </w:pPr>
      <w:proofErr w:type="spellStart"/>
      <w:r>
        <w:t>Farerman</w:t>
      </w:r>
      <w:proofErr w:type="spellEnd"/>
      <w:r>
        <w:t>, H. (1997) The Art of Conducting Technique – A New Perspective. Alfred Publishing Co.</w:t>
      </w:r>
    </w:p>
    <w:p w:rsidR="00F246DD" w:rsidRDefault="00F246DD" w:rsidP="00F246DD">
      <w:pPr>
        <w:pStyle w:val="ListParagraph"/>
        <w:numPr>
          <w:ilvl w:val="0"/>
          <w:numId w:val="24"/>
        </w:numPr>
        <w:tabs>
          <w:tab w:val="left" w:pos="6750"/>
        </w:tabs>
        <w:spacing w:after="0" w:line="240" w:lineRule="auto"/>
      </w:pPr>
      <w:r>
        <w:t xml:space="preserve">Kramer, L. (2011) Interpreting Music. University of California Press. </w:t>
      </w:r>
    </w:p>
    <w:p w:rsidR="00F246DD" w:rsidRDefault="00F246DD" w:rsidP="00F246DD">
      <w:pPr>
        <w:pStyle w:val="ListParagraph"/>
        <w:numPr>
          <w:ilvl w:val="0"/>
          <w:numId w:val="24"/>
        </w:numPr>
        <w:tabs>
          <w:tab w:val="left" w:pos="6750"/>
        </w:tabs>
        <w:spacing w:after="0" w:line="240" w:lineRule="auto"/>
      </w:pPr>
      <w:r>
        <w:t xml:space="preserve">Rudolf, M. (1995) </w:t>
      </w:r>
      <w:proofErr w:type="gramStart"/>
      <w:r>
        <w:t>The</w:t>
      </w:r>
      <w:proofErr w:type="gramEnd"/>
      <w:r>
        <w:t xml:space="preserve"> Grammar of Conducting. </w:t>
      </w:r>
      <w:proofErr w:type="spellStart"/>
      <w:r>
        <w:t>Schirmer</w:t>
      </w:r>
      <w:proofErr w:type="spellEnd"/>
      <w:r>
        <w:t>.</w:t>
      </w:r>
    </w:p>
    <w:p w:rsidR="00F246DD" w:rsidRDefault="00F246DD" w:rsidP="00F246DD">
      <w:pPr>
        <w:pStyle w:val="ListParagraph"/>
        <w:numPr>
          <w:ilvl w:val="0"/>
          <w:numId w:val="24"/>
        </w:numPr>
        <w:tabs>
          <w:tab w:val="left" w:pos="6750"/>
        </w:tabs>
        <w:spacing w:after="0" w:line="240" w:lineRule="auto"/>
      </w:pPr>
      <w:r>
        <w:t>Philips, K. (1997) Basic Conducting Techniques. Oxford University Press.</w:t>
      </w:r>
    </w:p>
    <w:p w:rsidR="00F246DD" w:rsidRDefault="00F246DD" w:rsidP="00F246DD">
      <w:pPr>
        <w:pStyle w:val="ListParagraph"/>
        <w:numPr>
          <w:ilvl w:val="0"/>
          <w:numId w:val="24"/>
        </w:numPr>
        <w:tabs>
          <w:tab w:val="left" w:pos="6750"/>
        </w:tabs>
        <w:spacing w:after="0" w:line="240" w:lineRule="auto"/>
      </w:pPr>
      <w:r>
        <w:t xml:space="preserve">Chesterman, R. (1976) Conversations </w:t>
      </w:r>
      <w:proofErr w:type="gramStart"/>
      <w:r>
        <w:t>With</w:t>
      </w:r>
      <w:proofErr w:type="gramEnd"/>
      <w:r>
        <w:t xml:space="preserve"> Conductors. Robson Books.</w:t>
      </w:r>
    </w:p>
    <w:p w:rsidR="00F246DD" w:rsidRDefault="00F246DD" w:rsidP="00F246DD">
      <w:pPr>
        <w:pStyle w:val="ListParagraph"/>
        <w:numPr>
          <w:ilvl w:val="0"/>
          <w:numId w:val="24"/>
        </w:numPr>
        <w:tabs>
          <w:tab w:val="left" w:pos="6750"/>
        </w:tabs>
        <w:spacing w:after="0" w:line="240" w:lineRule="auto"/>
      </w:pPr>
      <w:r>
        <w:t xml:space="preserve">Murphy </w:t>
      </w:r>
      <w:proofErr w:type="spellStart"/>
      <w:r>
        <w:t>McCaleb</w:t>
      </w:r>
      <w:proofErr w:type="spellEnd"/>
      <w:r>
        <w:t xml:space="preserve">, J. (2014) Embodied Knowledge </w:t>
      </w:r>
      <w:proofErr w:type="gramStart"/>
      <w:r>
        <w:t>In</w:t>
      </w:r>
      <w:proofErr w:type="gramEnd"/>
      <w:r>
        <w:t xml:space="preserve"> Ensemble Performance. </w:t>
      </w:r>
      <w:proofErr w:type="spellStart"/>
      <w:r>
        <w:t>Ashgate</w:t>
      </w:r>
      <w:proofErr w:type="spellEnd"/>
      <w:r>
        <w:t>.</w:t>
      </w:r>
    </w:p>
    <w:p w:rsidR="00F246DD" w:rsidRDefault="00F246DD" w:rsidP="00F246DD">
      <w:pPr>
        <w:pStyle w:val="ListParagraph"/>
        <w:numPr>
          <w:ilvl w:val="0"/>
          <w:numId w:val="24"/>
        </w:numPr>
        <w:tabs>
          <w:tab w:val="left" w:pos="6750"/>
        </w:tabs>
        <w:spacing w:after="0" w:line="240" w:lineRule="auto"/>
      </w:pPr>
      <w:r>
        <w:t xml:space="preserve">Green, B.  (1986) </w:t>
      </w:r>
      <w:proofErr w:type="gramStart"/>
      <w:r>
        <w:t>The</w:t>
      </w:r>
      <w:proofErr w:type="gramEnd"/>
      <w:r>
        <w:t xml:space="preserve"> Inner Game of Music. Doubleday.</w:t>
      </w:r>
    </w:p>
    <w:p w:rsidR="00F246DD" w:rsidRDefault="00F246DD" w:rsidP="00F246DD">
      <w:pPr>
        <w:pStyle w:val="ListParagraph"/>
        <w:numPr>
          <w:ilvl w:val="0"/>
          <w:numId w:val="24"/>
        </w:numPr>
        <w:tabs>
          <w:tab w:val="left" w:pos="6750"/>
        </w:tabs>
        <w:spacing w:after="0" w:line="240" w:lineRule="auto"/>
      </w:pPr>
      <w:r>
        <w:t xml:space="preserve">Schuller, G. (1997) </w:t>
      </w:r>
      <w:proofErr w:type="gramStart"/>
      <w:r>
        <w:t>The</w:t>
      </w:r>
      <w:proofErr w:type="gramEnd"/>
      <w:r>
        <w:t xml:space="preserve"> Complete Conductor. Oxford University Press.</w:t>
      </w:r>
    </w:p>
    <w:p w:rsidR="00EE2A50" w:rsidRPr="00F246DD" w:rsidRDefault="00F246DD" w:rsidP="00F246DD">
      <w:pPr>
        <w:pStyle w:val="ListParagraph"/>
        <w:numPr>
          <w:ilvl w:val="0"/>
          <w:numId w:val="24"/>
        </w:numPr>
        <w:tabs>
          <w:tab w:val="left" w:pos="6750"/>
        </w:tabs>
        <w:spacing w:after="0" w:line="240" w:lineRule="auto"/>
      </w:pPr>
      <w:r>
        <w:t>Boulez, P. (2003) Boulez on Conducting. Faber &amp; Faber.</w:t>
      </w:r>
    </w:p>
    <w:sectPr w:rsidR="00EE2A50" w:rsidRPr="00F246DD"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E54BA5">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E54BA5">
    <w:pPr>
      <w:pStyle w:val="Header"/>
    </w:pPr>
    <w:r>
      <w:rPr>
        <w:noProof/>
        <w:lang w:eastAsia="en-GB"/>
      </w:rPr>
      <w:drawing>
        <wp:anchor distT="0" distB="0" distL="114300" distR="114300" simplePos="0" relativeHeight="251661312" behindDoc="1" locked="0" layoutInCell="1" allowOverlap="1">
          <wp:simplePos x="0" y="0"/>
          <wp:positionH relativeFrom="column">
            <wp:posOffset>5269865</wp:posOffset>
          </wp:positionH>
          <wp:positionV relativeFrom="paragraph">
            <wp:posOffset>-201930</wp:posOffset>
          </wp:positionV>
          <wp:extent cx="1679991"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79991" cy="100965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471FE"/>
    <w:multiLevelType w:val="hybridMultilevel"/>
    <w:tmpl w:val="C708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64735"/>
    <w:multiLevelType w:val="hybridMultilevel"/>
    <w:tmpl w:val="E3FA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C7558"/>
    <w:multiLevelType w:val="hybridMultilevel"/>
    <w:tmpl w:val="F72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43B86"/>
    <w:multiLevelType w:val="hybridMultilevel"/>
    <w:tmpl w:val="8578B3D4"/>
    <w:lvl w:ilvl="0" w:tplc="A776EA18">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5E26CDB"/>
    <w:multiLevelType w:val="hybridMultilevel"/>
    <w:tmpl w:val="A79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0"/>
  </w:num>
  <w:num w:numId="4">
    <w:abstractNumId w:val="7"/>
  </w:num>
  <w:num w:numId="5">
    <w:abstractNumId w:val="20"/>
  </w:num>
  <w:num w:numId="6">
    <w:abstractNumId w:val="15"/>
  </w:num>
  <w:num w:numId="7">
    <w:abstractNumId w:val="26"/>
  </w:num>
  <w:num w:numId="8">
    <w:abstractNumId w:val="24"/>
  </w:num>
  <w:num w:numId="9">
    <w:abstractNumId w:val="27"/>
  </w:num>
  <w:num w:numId="10">
    <w:abstractNumId w:val="22"/>
  </w:num>
  <w:num w:numId="11">
    <w:abstractNumId w:val="25"/>
  </w:num>
  <w:num w:numId="12">
    <w:abstractNumId w:val="5"/>
  </w:num>
  <w:num w:numId="13">
    <w:abstractNumId w:val="16"/>
  </w:num>
  <w:num w:numId="14">
    <w:abstractNumId w:val="9"/>
  </w:num>
  <w:num w:numId="15">
    <w:abstractNumId w:val="21"/>
  </w:num>
  <w:num w:numId="16">
    <w:abstractNumId w:val="8"/>
  </w:num>
  <w:num w:numId="17">
    <w:abstractNumId w:val="11"/>
  </w:num>
  <w:num w:numId="18">
    <w:abstractNumId w:val="0"/>
  </w:num>
  <w:num w:numId="19">
    <w:abstractNumId w:val="14"/>
  </w:num>
  <w:num w:numId="20">
    <w:abstractNumId w:val="3"/>
  </w:num>
  <w:num w:numId="21">
    <w:abstractNumId w:val="13"/>
  </w:num>
  <w:num w:numId="22">
    <w:abstractNumId w:val="19"/>
  </w:num>
  <w:num w:numId="23">
    <w:abstractNumId w:val="12"/>
  </w:num>
  <w:num w:numId="24">
    <w:abstractNumId w:val="1"/>
  </w:num>
  <w:num w:numId="25">
    <w:abstractNumId w:val="4"/>
  </w:num>
  <w:num w:numId="26">
    <w:abstractNumId w:val="23"/>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0FBC"/>
    <w:rsid w:val="0000291B"/>
    <w:rsid w:val="000111F3"/>
    <w:rsid w:val="00053E97"/>
    <w:rsid w:val="00085F8B"/>
    <w:rsid w:val="000A4BD5"/>
    <w:rsid w:val="000A58BE"/>
    <w:rsid w:val="000A5D80"/>
    <w:rsid w:val="000B2598"/>
    <w:rsid w:val="00166854"/>
    <w:rsid w:val="00195A65"/>
    <w:rsid w:val="001B58BC"/>
    <w:rsid w:val="001C661C"/>
    <w:rsid w:val="001E5184"/>
    <w:rsid w:val="0024777D"/>
    <w:rsid w:val="00287607"/>
    <w:rsid w:val="00301B07"/>
    <w:rsid w:val="003663DD"/>
    <w:rsid w:val="00366821"/>
    <w:rsid w:val="003A7418"/>
    <w:rsid w:val="00425F09"/>
    <w:rsid w:val="00436D1C"/>
    <w:rsid w:val="00460004"/>
    <w:rsid w:val="004A247D"/>
    <w:rsid w:val="004A73FB"/>
    <w:rsid w:val="004A74D4"/>
    <w:rsid w:val="004E1E51"/>
    <w:rsid w:val="004F4A6B"/>
    <w:rsid w:val="00534D47"/>
    <w:rsid w:val="00545359"/>
    <w:rsid w:val="005C7183"/>
    <w:rsid w:val="005F52A8"/>
    <w:rsid w:val="00623815"/>
    <w:rsid w:val="006943D9"/>
    <w:rsid w:val="006D0B63"/>
    <w:rsid w:val="00713854"/>
    <w:rsid w:val="00727093"/>
    <w:rsid w:val="007769F7"/>
    <w:rsid w:val="007F1B4A"/>
    <w:rsid w:val="00832B15"/>
    <w:rsid w:val="0087463F"/>
    <w:rsid w:val="00896703"/>
    <w:rsid w:val="008A2ACE"/>
    <w:rsid w:val="00940BAB"/>
    <w:rsid w:val="00966B12"/>
    <w:rsid w:val="00973F76"/>
    <w:rsid w:val="009D12F0"/>
    <w:rsid w:val="00A12CD1"/>
    <w:rsid w:val="00A269B4"/>
    <w:rsid w:val="00AA1235"/>
    <w:rsid w:val="00B20B91"/>
    <w:rsid w:val="00B34D68"/>
    <w:rsid w:val="00B53773"/>
    <w:rsid w:val="00BA2A15"/>
    <w:rsid w:val="00C07387"/>
    <w:rsid w:val="00C22386"/>
    <w:rsid w:val="00C63599"/>
    <w:rsid w:val="00C9068D"/>
    <w:rsid w:val="00C90D93"/>
    <w:rsid w:val="00CB0A08"/>
    <w:rsid w:val="00CD21A3"/>
    <w:rsid w:val="00CE0279"/>
    <w:rsid w:val="00D016E2"/>
    <w:rsid w:val="00D35C71"/>
    <w:rsid w:val="00D40518"/>
    <w:rsid w:val="00D82C9D"/>
    <w:rsid w:val="00D97C8C"/>
    <w:rsid w:val="00DA29B6"/>
    <w:rsid w:val="00DD43C8"/>
    <w:rsid w:val="00E20379"/>
    <w:rsid w:val="00E54BA5"/>
    <w:rsid w:val="00E77496"/>
    <w:rsid w:val="00EA2F19"/>
    <w:rsid w:val="00ED5540"/>
    <w:rsid w:val="00EE2A50"/>
    <w:rsid w:val="00EF5DBA"/>
    <w:rsid w:val="00F246DD"/>
    <w:rsid w:val="00F955D7"/>
    <w:rsid w:val="00FB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ADC5A81"/>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uiPriority w:val="1"/>
    <w:qFormat/>
    <w:rsid w:val="0024777D"/>
    <w:pPr>
      <w:spacing w:after="0" w:line="240" w:lineRule="auto"/>
    </w:pPr>
    <w:rPr>
      <w:rFonts w:eastAsiaTheme="minorEastAsia"/>
      <w:lang w:eastAsia="zh-CN"/>
    </w:rPr>
  </w:style>
  <w:style w:type="character" w:customStyle="1" w:styleId="a-size-large">
    <w:name w:val="a-size-large"/>
    <w:basedOn w:val="DefaultParagraphFont"/>
    <w:rsid w:val="0019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CS2 Musical Direction</vt:lpstr>
    </vt:vector>
  </TitlesOfParts>
  <Company>Leeds College Of Music</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 Musical Direction</dc:title>
  <dc:creator>LCoM User</dc:creator>
  <cp:lastModifiedBy>Stephenson, Caroline</cp:lastModifiedBy>
  <cp:revision>6</cp:revision>
  <cp:lastPrinted>2019-02-05T09:34:00Z</cp:lastPrinted>
  <dcterms:created xsi:type="dcterms:W3CDTF">2021-04-28T12:14:00Z</dcterms:created>
  <dcterms:modified xsi:type="dcterms:W3CDTF">2021-04-28T12:22:00Z</dcterms:modified>
</cp:coreProperties>
</file>